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49C" w:rsidRDefault="0099549C" w:rsidP="0099549C">
      <w:pPr>
        <w:pStyle w:val="ConsPlusNormal"/>
        <w:jc w:val="both"/>
      </w:pPr>
    </w:p>
    <w:p w:rsidR="0099549C" w:rsidRDefault="0099549C" w:rsidP="0099549C">
      <w:pPr>
        <w:pStyle w:val="ConsPlusNormal"/>
        <w:jc w:val="right"/>
        <w:outlineLvl w:val="1"/>
      </w:pPr>
      <w:r>
        <w:t>Приложение N 3</w:t>
      </w:r>
    </w:p>
    <w:p w:rsidR="0099549C" w:rsidRDefault="0099549C" w:rsidP="0099549C">
      <w:pPr>
        <w:pStyle w:val="ConsPlusNormal"/>
        <w:jc w:val="right"/>
      </w:pPr>
      <w:r>
        <w:t>к Программе государственных</w:t>
      </w:r>
    </w:p>
    <w:p w:rsidR="0099549C" w:rsidRDefault="0099549C" w:rsidP="0099549C">
      <w:pPr>
        <w:pStyle w:val="ConsPlusNormal"/>
        <w:jc w:val="right"/>
      </w:pPr>
      <w:r>
        <w:t>гарантий бесплатного оказания</w:t>
      </w:r>
    </w:p>
    <w:p w:rsidR="0099549C" w:rsidRDefault="0099549C" w:rsidP="0099549C">
      <w:pPr>
        <w:pStyle w:val="ConsPlusNormal"/>
        <w:jc w:val="right"/>
      </w:pPr>
      <w:r>
        <w:t>гражданам медицинской помощи</w:t>
      </w:r>
    </w:p>
    <w:p w:rsidR="0099549C" w:rsidRDefault="0099549C" w:rsidP="0099549C">
      <w:pPr>
        <w:pStyle w:val="ConsPlusNormal"/>
        <w:jc w:val="right"/>
      </w:pPr>
      <w:r>
        <w:t>на 2024 год и на плановый</w:t>
      </w:r>
    </w:p>
    <w:p w:rsidR="0099549C" w:rsidRDefault="0099549C" w:rsidP="0099549C">
      <w:pPr>
        <w:pStyle w:val="ConsPlusNormal"/>
        <w:jc w:val="right"/>
      </w:pPr>
      <w:r>
        <w:t>период 2025 и 2026 годов</w:t>
      </w:r>
    </w:p>
    <w:p w:rsidR="0099549C" w:rsidRDefault="0099549C" w:rsidP="0099549C">
      <w:pPr>
        <w:pStyle w:val="ConsPlusNormal"/>
        <w:jc w:val="both"/>
      </w:pPr>
    </w:p>
    <w:p w:rsidR="0099549C" w:rsidRDefault="0099549C" w:rsidP="0099549C">
      <w:pPr>
        <w:pStyle w:val="ConsPlusTitle"/>
        <w:jc w:val="center"/>
      </w:pPr>
      <w:bookmarkStart w:id="0" w:name="P5130"/>
      <w:bookmarkEnd w:id="0"/>
      <w:r>
        <w:t>ПОЛОЖЕНИЕ</w:t>
      </w:r>
    </w:p>
    <w:p w:rsidR="0099549C" w:rsidRDefault="0099549C" w:rsidP="0099549C">
      <w:pPr>
        <w:pStyle w:val="ConsPlusTitle"/>
        <w:jc w:val="center"/>
      </w:pPr>
      <w:r>
        <w:t>ОБ УСТАНОВЛЕНИИ ТАРИФОВ НА ОПЛАТУ СПЕЦИАЛИЗИРОВАННОЙ,</w:t>
      </w:r>
    </w:p>
    <w:p w:rsidR="0099549C" w:rsidRDefault="0099549C" w:rsidP="0099549C">
      <w:pPr>
        <w:pStyle w:val="ConsPlusTitle"/>
        <w:jc w:val="center"/>
      </w:pPr>
      <w:r>
        <w:t>В ТОМ ЧИСЛЕ ВЫСОКОТЕХНОЛОГИЧНОЙ, МЕДИЦИНСКОЙ ПОМОЩИ,</w:t>
      </w:r>
    </w:p>
    <w:p w:rsidR="0099549C" w:rsidRDefault="0099549C" w:rsidP="0099549C">
      <w:pPr>
        <w:pStyle w:val="ConsPlusTitle"/>
        <w:jc w:val="center"/>
      </w:pPr>
      <w:r>
        <w:t>ОКАЗЫВАЕМОЙ МЕДИЦИНСКИМИ ОРГАНИЗАЦИЯМИ, ФУНКЦИИ И ПОЛНОМОЧИЯ</w:t>
      </w:r>
    </w:p>
    <w:p w:rsidR="0099549C" w:rsidRDefault="0099549C" w:rsidP="0099549C">
      <w:pPr>
        <w:pStyle w:val="ConsPlusTitle"/>
        <w:jc w:val="center"/>
      </w:pPr>
      <w:r>
        <w:t>УЧРЕДИТЕЛЕЙ В ОТНОШЕНИИ КОТОРЫХ ОСУЩЕСТВЛЯЕТ ПРАВИТЕЛЬСТВО</w:t>
      </w:r>
    </w:p>
    <w:p w:rsidR="0099549C" w:rsidRDefault="0099549C" w:rsidP="0099549C">
      <w:pPr>
        <w:pStyle w:val="ConsPlusTitle"/>
        <w:jc w:val="center"/>
      </w:pPr>
      <w:r>
        <w:t>РОССИЙСКОЙ ФЕДЕРАЦИИ ИЛИ ФЕДЕРАЛЬНЫЕ ОРГАНЫ ИСПОЛНИТЕЛЬНОЙ</w:t>
      </w:r>
    </w:p>
    <w:p w:rsidR="0099549C" w:rsidRDefault="0099549C" w:rsidP="0099549C">
      <w:pPr>
        <w:pStyle w:val="ConsPlusTitle"/>
        <w:jc w:val="center"/>
      </w:pPr>
      <w:r>
        <w:t>ВЛАСТИ, В СООТВЕТСТВИИ С ЕДИНЫМИ ТРЕБОВАНИЯМИ БАЗОВОЙ</w:t>
      </w:r>
    </w:p>
    <w:p w:rsidR="0099549C" w:rsidRDefault="0099549C" w:rsidP="0099549C">
      <w:pPr>
        <w:pStyle w:val="ConsPlusTitle"/>
        <w:jc w:val="center"/>
      </w:pPr>
      <w:r>
        <w:t>ПРОГРАММЫ ОБЯЗАТЕЛЬНОГО МЕДИЦИНСКОГО СТРАХОВАНИЯ</w:t>
      </w:r>
    </w:p>
    <w:p w:rsidR="0099549C" w:rsidRDefault="0099549C" w:rsidP="0099549C">
      <w:pPr>
        <w:pStyle w:val="ConsPlusNormal"/>
        <w:jc w:val="both"/>
      </w:pPr>
    </w:p>
    <w:p w:rsidR="0099549C" w:rsidRDefault="0099549C" w:rsidP="0099549C">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99549C" w:rsidRPr="002C5068" w:rsidRDefault="0099549C" w:rsidP="0099549C">
      <w:pPr>
        <w:pStyle w:val="ConsPlusNormal"/>
        <w:spacing w:before="200"/>
        <w:ind w:firstLine="540"/>
        <w:jc w:val="both"/>
        <w:rPr>
          <w:color w:val="000000" w:themeColor="text1"/>
        </w:rPr>
      </w:pPr>
      <w:r w:rsidRPr="002C5068">
        <w:rPr>
          <w:color w:val="000000" w:themeColor="text1"/>
        </w:rPr>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4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99549C" w:rsidRDefault="0099549C" w:rsidP="0099549C">
      <w:pPr>
        <w:pStyle w:val="ConsPlusNormal"/>
        <w:spacing w:before="200"/>
        <w:ind w:firstLine="540"/>
        <w:jc w:val="both"/>
      </w:pPr>
      <w:bookmarkStart w:id="1" w:name="P5141"/>
      <w:bookmarkEnd w:id="1"/>
      <w:r w:rsidRPr="002C5068">
        <w:rPr>
          <w:color w:val="000000" w:themeColor="text1"/>
        </w:rP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sidRPr="002C5068">
        <w:rPr>
          <w:color w:val="000000" w:themeColor="text1"/>
          <w:vertAlign w:val="subscript"/>
        </w:rPr>
        <w:t>ijz</w:t>
      </w:r>
      <w:r w:rsidRPr="002C5068">
        <w:rPr>
          <w:color w:val="000000" w:themeColor="text1"/>
        </w:rPr>
        <w:t>), определяется по формуле</w:t>
      </w:r>
      <w:r>
        <w:t>:</w:t>
      </w:r>
    </w:p>
    <w:p w:rsidR="0099549C" w:rsidRDefault="0099549C" w:rsidP="0099549C">
      <w:pPr>
        <w:pStyle w:val="ConsPlusNormal"/>
        <w:jc w:val="both"/>
      </w:pPr>
    </w:p>
    <w:p w:rsidR="0099549C" w:rsidRDefault="0099549C" w:rsidP="0099549C">
      <w:pPr>
        <w:pStyle w:val="ConsPlusNormal"/>
        <w:jc w:val="center"/>
      </w:pPr>
      <w:r>
        <w:rPr>
          <w:noProof/>
          <w:position w:val="-11"/>
        </w:rPr>
        <w:drawing>
          <wp:inline distT="0" distB="0" distL="0" distR="0" wp14:anchorId="6B5C3ABC" wp14:editId="4C462FBD">
            <wp:extent cx="3019425" cy="276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rsidR="0099549C" w:rsidRDefault="0099549C" w:rsidP="0099549C">
      <w:pPr>
        <w:pStyle w:val="ConsPlusNormal"/>
        <w:jc w:val="both"/>
      </w:pPr>
    </w:p>
    <w:p w:rsidR="0099549C" w:rsidRDefault="0099549C" w:rsidP="0099549C">
      <w:pPr>
        <w:pStyle w:val="ConsPlusNormal"/>
        <w:ind w:firstLine="540"/>
        <w:jc w:val="both"/>
      </w:pPr>
      <w:r>
        <w:t>где:</w:t>
      </w:r>
    </w:p>
    <w:p w:rsidR="0099549C" w:rsidRDefault="0099549C" w:rsidP="0099549C">
      <w:pPr>
        <w:pStyle w:val="ConsPlusNormal"/>
        <w:spacing w:before="200"/>
        <w:ind w:firstLine="540"/>
        <w:jc w:val="both"/>
      </w:pPr>
      <w:r w:rsidRPr="002C5068">
        <w:rPr>
          <w:color w:val="000000" w:themeColor="text1"/>
        </w:rPr>
        <w:t>НФЗ</w:t>
      </w:r>
      <w:r w:rsidRPr="002C5068">
        <w:rPr>
          <w:color w:val="000000" w:themeColor="text1"/>
          <w:vertAlign w:val="subscript"/>
        </w:rPr>
        <w:t>z</w:t>
      </w:r>
      <w:r w:rsidRPr="002C5068">
        <w:rPr>
          <w:color w:val="000000" w:themeColor="text1"/>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приложением N 2 к Программе</w:t>
      </w:r>
      <w:r>
        <w:t>;</w:t>
      </w:r>
    </w:p>
    <w:p w:rsidR="0099549C" w:rsidRDefault="0099549C" w:rsidP="0099549C">
      <w:pPr>
        <w:pStyle w:val="ConsPlusNormal"/>
        <w:spacing w:before="20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99549C" w:rsidRDefault="0099549C" w:rsidP="0099549C">
      <w:pPr>
        <w:pStyle w:val="ConsPlusNormal"/>
        <w:spacing w:before="200"/>
        <w:ind w:firstLine="540"/>
        <w:jc w:val="both"/>
      </w:pPr>
      <w:r>
        <w:t>КД</w:t>
      </w:r>
      <w:r>
        <w:rPr>
          <w:vertAlign w:val="subscript"/>
        </w:rPr>
        <w:t>i</w:t>
      </w:r>
      <w:r>
        <w:t xml:space="preserve"> - коэффициент дифференциации, устанавливаемый:</w:t>
      </w:r>
    </w:p>
    <w:p w:rsidR="0099549C" w:rsidRDefault="0099549C" w:rsidP="0099549C">
      <w:pPr>
        <w:pStyle w:val="ConsPlusNormal"/>
        <w:spacing w:before="200"/>
        <w:ind w:firstLine="540"/>
        <w:jc w:val="both"/>
      </w:pPr>
      <w:r w:rsidRPr="002C5068">
        <w:rPr>
          <w:color w:val="000000" w:themeColor="text1"/>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w:t>
      </w:r>
      <w:r>
        <w:t>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99549C" w:rsidRPr="002C5068" w:rsidRDefault="0099549C" w:rsidP="0099549C">
      <w:pPr>
        <w:pStyle w:val="ConsPlusNormal"/>
        <w:spacing w:before="200"/>
        <w:ind w:firstLine="540"/>
        <w:jc w:val="both"/>
        <w:rPr>
          <w:color w:val="000000" w:themeColor="text1"/>
        </w:rPr>
      </w:pPr>
      <w:r w:rsidRPr="002C5068">
        <w:rPr>
          <w:color w:val="000000" w:themeColor="text1"/>
        </w:rPr>
        <w:lastRenderedPageBreak/>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99549C" w:rsidRPr="002C5068" w:rsidRDefault="0099549C" w:rsidP="0099549C">
      <w:pPr>
        <w:pStyle w:val="ConsPlusNormal"/>
        <w:spacing w:before="200"/>
        <w:ind w:firstLine="540"/>
        <w:jc w:val="both"/>
        <w:rPr>
          <w:color w:val="000000" w:themeColor="text1"/>
        </w:rPr>
      </w:pPr>
      <w:r w:rsidRPr="002C5068">
        <w:rPr>
          <w:color w:val="000000" w:themeColor="text1"/>
        </w:rPr>
        <w:t>КЗ</w:t>
      </w:r>
      <w:r w:rsidRPr="002C5068">
        <w:rPr>
          <w:color w:val="000000" w:themeColor="text1"/>
          <w:vertAlign w:val="subscript"/>
        </w:rPr>
        <w:t>jz</w:t>
      </w:r>
      <w:r w:rsidRPr="002C5068">
        <w:rPr>
          <w:color w:val="000000" w:themeColor="text1"/>
        </w:rP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99549C" w:rsidRPr="002C5068" w:rsidRDefault="0099549C" w:rsidP="0099549C">
      <w:pPr>
        <w:pStyle w:val="ConsPlusNormal"/>
        <w:spacing w:before="200"/>
        <w:ind w:firstLine="540"/>
        <w:jc w:val="both"/>
        <w:rPr>
          <w:color w:val="000000" w:themeColor="text1"/>
        </w:rPr>
      </w:pPr>
      <w:r w:rsidRPr="002C5068">
        <w:rPr>
          <w:color w:val="000000" w:themeColor="text1"/>
        </w:rPr>
        <w:t>КС</w:t>
      </w:r>
      <w:r w:rsidRPr="002C5068">
        <w:rPr>
          <w:color w:val="000000" w:themeColor="text1"/>
          <w:vertAlign w:val="subscript"/>
        </w:rPr>
        <w:t>ij</w:t>
      </w:r>
      <w:r w:rsidRPr="002C5068">
        <w:rPr>
          <w:color w:val="000000" w:themeColor="text1"/>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rsidR="0099549C" w:rsidRPr="002C5068" w:rsidRDefault="0099549C" w:rsidP="0099549C">
      <w:pPr>
        <w:pStyle w:val="ConsPlusNormal"/>
        <w:spacing w:before="200"/>
        <w:ind w:firstLine="540"/>
        <w:jc w:val="both"/>
        <w:rPr>
          <w:color w:val="000000" w:themeColor="text1"/>
        </w:rPr>
      </w:pPr>
      <w:r w:rsidRPr="002C5068">
        <w:rPr>
          <w:color w:val="000000" w:themeColor="text1"/>
        </w:rP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значение КСЛП принимается равным </w:t>
      </w:r>
      <w:r w:rsidRPr="002C5068">
        <w:rPr>
          <w:noProof/>
          <w:color w:val="000000" w:themeColor="text1"/>
          <w:position w:val="-23"/>
        </w:rPr>
        <w:drawing>
          <wp:inline distT="0" distB="0" distL="0" distR="0" wp14:anchorId="3BA23FCD" wp14:editId="5A7662A7">
            <wp:extent cx="495300"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2C5068">
        <w:rPr>
          <w:color w:val="000000" w:themeColor="text1"/>
        </w:rPr>
        <w:t>.</w:t>
      </w:r>
    </w:p>
    <w:p w:rsidR="0099549C" w:rsidRDefault="0099549C" w:rsidP="0099549C">
      <w:pPr>
        <w:pStyle w:val="ConsPlusNormal"/>
        <w:spacing w:before="200"/>
        <w:ind w:firstLine="540"/>
        <w:jc w:val="both"/>
      </w:pPr>
      <w:bookmarkStart w:id="2" w:name="P5154"/>
      <w:bookmarkEnd w:id="2"/>
      <w:r w:rsidRPr="002D5CD8">
        <w:rPr>
          <w:color w:val="000000" w:themeColor="text1"/>
        </w:rPr>
        <w:t>4. Тариф на оплату j</w:t>
      </w:r>
      <w:r w:rsidRPr="002D5CD8">
        <w:rPr>
          <w:color w:val="000000" w:themeColor="text1"/>
          <w:vertAlign w:val="subscript"/>
        </w:rPr>
        <w:t>LT</w:t>
      </w:r>
      <w:r w:rsidRPr="002D5CD8">
        <w:rPr>
          <w:color w:val="000000" w:themeColor="text1"/>
        </w:rP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sidRPr="002D5CD8">
        <w:rPr>
          <w:noProof/>
          <w:color w:val="000000" w:themeColor="text1"/>
          <w:position w:val="-8"/>
        </w:rPr>
        <w:drawing>
          <wp:inline distT="0" distB="0" distL="0" distR="0" wp14:anchorId="0AB38FF1" wp14:editId="25A5B9EA">
            <wp:extent cx="304800"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D5CD8">
        <w:rPr>
          <w:color w:val="000000" w:themeColor="text1"/>
        </w:rPr>
        <w:t>), определяется по формуле</w:t>
      </w:r>
      <w:r>
        <w:t>:</w:t>
      </w:r>
    </w:p>
    <w:p w:rsidR="0099549C" w:rsidRDefault="0099549C" w:rsidP="0099549C">
      <w:pPr>
        <w:pStyle w:val="ConsPlusNormal"/>
        <w:jc w:val="both"/>
      </w:pPr>
    </w:p>
    <w:p w:rsidR="0099549C" w:rsidRDefault="0099549C" w:rsidP="0099549C">
      <w:pPr>
        <w:pStyle w:val="ConsPlusNormal"/>
        <w:jc w:val="center"/>
      </w:pPr>
      <w:r>
        <w:rPr>
          <w:noProof/>
          <w:position w:val="-40"/>
        </w:rPr>
        <w:drawing>
          <wp:inline distT="0" distB="0" distL="0" distR="0" wp14:anchorId="61DA03AC" wp14:editId="03CBCA22">
            <wp:extent cx="4076700" cy="6381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rsidR="0099549C" w:rsidRDefault="0099549C" w:rsidP="0099549C">
      <w:pPr>
        <w:pStyle w:val="ConsPlusNormal"/>
        <w:jc w:val="both"/>
      </w:pPr>
    </w:p>
    <w:p w:rsidR="0099549C" w:rsidRDefault="0099549C" w:rsidP="0099549C">
      <w:pPr>
        <w:pStyle w:val="ConsPlusNormal"/>
        <w:ind w:firstLine="540"/>
        <w:jc w:val="both"/>
      </w:pPr>
      <w:r>
        <w:t>где:</w:t>
      </w:r>
    </w:p>
    <w:p w:rsidR="0099549C" w:rsidRPr="002D5CD8" w:rsidRDefault="0099549C" w:rsidP="0099549C">
      <w:pPr>
        <w:pStyle w:val="ConsPlusNormal"/>
        <w:spacing w:before="200"/>
        <w:ind w:firstLine="540"/>
        <w:jc w:val="both"/>
        <w:rPr>
          <w:color w:val="000000" w:themeColor="text1"/>
        </w:rPr>
      </w:pPr>
      <w:r>
        <w:rPr>
          <w:noProof/>
          <w:position w:val="-8"/>
        </w:rPr>
        <w:drawing>
          <wp:inline distT="0" distB="0" distL="0" distR="0" wp14:anchorId="3C163C5D" wp14:editId="3C169699">
            <wp:extent cx="39052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t xml:space="preserve"> - </w:t>
      </w:r>
      <w:r w:rsidRPr="002D5CD8">
        <w:rPr>
          <w:color w:val="000000" w:themeColor="text1"/>
        </w:rPr>
        <w:t>коэффициент относительной затратоемкости оказания j</w:t>
      </w:r>
      <w:r w:rsidRPr="002D5CD8">
        <w:rPr>
          <w:color w:val="000000" w:themeColor="text1"/>
          <w:vertAlign w:val="subscript"/>
        </w:rPr>
        <w:t>LT</w:t>
      </w:r>
      <w:r w:rsidRPr="002D5CD8">
        <w:rPr>
          <w:color w:val="000000" w:themeColor="text1"/>
        </w:rPr>
        <w:t>-й медицинской помощи в z-х условиях, значение которого принимается в соответствии с приложением N 4 к Программе;</w:t>
      </w:r>
    </w:p>
    <w:p w:rsidR="0099549C" w:rsidRPr="002D5CD8" w:rsidRDefault="0099549C" w:rsidP="0099549C">
      <w:pPr>
        <w:pStyle w:val="ConsPlusNormal"/>
        <w:spacing w:before="200"/>
        <w:ind w:firstLine="540"/>
        <w:jc w:val="both"/>
        <w:rPr>
          <w:color w:val="000000" w:themeColor="text1"/>
        </w:rPr>
      </w:pPr>
      <w:r>
        <w:rPr>
          <w:noProof/>
          <w:position w:val="-13"/>
        </w:rPr>
        <w:drawing>
          <wp:inline distT="0" distB="0" distL="0" distR="0" wp14:anchorId="499C4B1E" wp14:editId="0BFA8815">
            <wp:extent cx="419100" cy="2952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t xml:space="preserve"> - </w:t>
      </w:r>
      <w:r w:rsidRPr="002D5CD8">
        <w:rPr>
          <w:color w:val="000000" w:themeColor="text1"/>
        </w:rPr>
        <w:t>доля заработной платы и прочих расходов в составе норматива финансовых затрат на оказание j</w:t>
      </w:r>
      <w:r w:rsidRPr="002D5CD8">
        <w:rPr>
          <w:color w:val="000000" w:themeColor="text1"/>
          <w:vertAlign w:val="subscript"/>
        </w:rPr>
        <w:t>LT</w:t>
      </w:r>
      <w:r w:rsidRPr="002D5CD8">
        <w:rPr>
          <w:color w:val="000000" w:themeColor="text1"/>
        </w:rP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99549C" w:rsidRPr="002D5CD8" w:rsidRDefault="0099549C" w:rsidP="0099549C">
      <w:pPr>
        <w:pStyle w:val="ConsPlusNormal"/>
        <w:spacing w:before="200"/>
        <w:ind w:firstLine="540"/>
        <w:jc w:val="both"/>
        <w:rPr>
          <w:color w:val="000000" w:themeColor="text1"/>
        </w:rPr>
      </w:pPr>
      <w:r w:rsidRPr="002D5CD8">
        <w:rPr>
          <w:noProof/>
          <w:color w:val="000000" w:themeColor="text1"/>
          <w:position w:val="-8"/>
        </w:rPr>
        <w:drawing>
          <wp:inline distT="0" distB="0" distL="0" distR="0" wp14:anchorId="25433A5D" wp14:editId="1F22C61F">
            <wp:extent cx="39052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2D5CD8">
        <w:rPr>
          <w:color w:val="000000" w:themeColor="text1"/>
        </w:rPr>
        <w:t xml:space="preserve"> - коэффициент специфики оказания j</w:t>
      </w:r>
      <w:r w:rsidRPr="002D5CD8">
        <w:rPr>
          <w:color w:val="000000" w:themeColor="text1"/>
          <w:vertAlign w:val="subscript"/>
        </w:rPr>
        <w:t>LT</w:t>
      </w:r>
      <w:r w:rsidRPr="002D5CD8">
        <w:rPr>
          <w:color w:val="000000" w:themeColor="text1"/>
        </w:rPr>
        <w:t>-й медицинской помощи i-й федеральной медицинской организацией, значение которого принимается в соответствии с пунктом 5 настоящего Положения.</w:t>
      </w:r>
    </w:p>
    <w:p w:rsidR="0099549C" w:rsidRDefault="0099549C" w:rsidP="0099549C">
      <w:pPr>
        <w:pStyle w:val="ConsPlusNormal"/>
        <w:spacing w:before="200"/>
        <w:ind w:firstLine="540"/>
        <w:jc w:val="both"/>
      </w:pPr>
      <w:bookmarkStart w:id="3" w:name="P5162"/>
      <w:bookmarkEnd w:id="3"/>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99549C" w:rsidRDefault="0099549C" w:rsidP="0099549C">
      <w:pPr>
        <w:pStyle w:val="ConsPlusNormal"/>
        <w:spacing w:before="200"/>
        <w:ind w:firstLine="540"/>
        <w:jc w:val="both"/>
      </w:pPr>
      <w:bookmarkStart w:id="4" w:name="P5163"/>
      <w:bookmarkEnd w:id="4"/>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99549C" w:rsidRDefault="0099549C" w:rsidP="0099549C">
      <w:pPr>
        <w:pStyle w:val="ConsPlusNormal"/>
        <w:spacing w:before="20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99549C" w:rsidRDefault="0099549C" w:rsidP="0099549C">
      <w:pPr>
        <w:pStyle w:val="ConsPlusNormal"/>
        <w:spacing w:before="200"/>
        <w:ind w:firstLine="540"/>
        <w:jc w:val="both"/>
      </w:pPr>
      <w:bookmarkStart w:id="5" w:name="P5165"/>
      <w:bookmarkEnd w:id="5"/>
      <w:r>
        <w:t>в) 1:</w:t>
      </w:r>
    </w:p>
    <w:p w:rsidR="0099549C" w:rsidRDefault="0099549C" w:rsidP="0099549C">
      <w:pPr>
        <w:pStyle w:val="ConsPlusNormal"/>
        <w:spacing w:before="20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99549C" w:rsidRDefault="0099549C" w:rsidP="0099549C">
      <w:pPr>
        <w:pStyle w:val="ConsPlusNormal"/>
        <w:spacing w:before="200"/>
        <w:ind w:firstLine="540"/>
        <w:jc w:val="both"/>
      </w:pPr>
      <w: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w:t>
      </w:r>
      <w:r>
        <w:lastRenderedPageBreak/>
        <w:t>дневного стационара для медицинских организаций, подведомственных Управлению делами Президента Российской Федерации;</w:t>
      </w:r>
    </w:p>
    <w:p w:rsidR="0099549C" w:rsidRDefault="0099549C" w:rsidP="0099549C">
      <w:pPr>
        <w:pStyle w:val="ConsPlusNormal"/>
        <w:spacing w:before="20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99549C" w:rsidRDefault="0099549C" w:rsidP="0099549C">
      <w:pPr>
        <w:pStyle w:val="ConsPlusNormal"/>
        <w:spacing w:before="200"/>
        <w:ind w:firstLine="540"/>
        <w:jc w:val="both"/>
      </w:pPr>
      <w:r>
        <w:t>группа st02.006 - послеродовой сепсис;</w:t>
      </w:r>
    </w:p>
    <w:p w:rsidR="0099549C" w:rsidRDefault="0099549C" w:rsidP="0099549C">
      <w:pPr>
        <w:pStyle w:val="ConsPlusNormal"/>
        <w:spacing w:before="200"/>
        <w:ind w:firstLine="540"/>
        <w:jc w:val="both"/>
      </w:pPr>
      <w:r>
        <w:t>группа st09.004 - операции на мужских половых органах, дети (уровень 4);</w:t>
      </w:r>
    </w:p>
    <w:p w:rsidR="0099549C" w:rsidRDefault="0099549C" w:rsidP="0099549C">
      <w:pPr>
        <w:pStyle w:val="ConsPlusNormal"/>
        <w:spacing w:before="200"/>
        <w:ind w:firstLine="540"/>
        <w:jc w:val="both"/>
      </w:pPr>
      <w:r>
        <w:t>группа st09.008 - операции на почке и мочевыделительной системе, дети (уровень 4);</w:t>
      </w:r>
    </w:p>
    <w:p w:rsidR="0099549C" w:rsidRDefault="0099549C" w:rsidP="0099549C">
      <w:pPr>
        <w:pStyle w:val="ConsPlusNormal"/>
        <w:spacing w:before="200"/>
        <w:ind w:firstLine="540"/>
        <w:jc w:val="both"/>
      </w:pPr>
      <w:r>
        <w:t>группа st09.009 - операции на почке и мочевыделительной системе, дети (уровень 5);</w:t>
      </w:r>
    </w:p>
    <w:p w:rsidR="0099549C" w:rsidRDefault="0099549C" w:rsidP="0099549C">
      <w:pPr>
        <w:pStyle w:val="ConsPlusNormal"/>
        <w:spacing w:before="200"/>
        <w:ind w:firstLine="540"/>
        <w:jc w:val="both"/>
      </w:pPr>
      <w:r>
        <w:t>группа st09.010 - операции на почке и мочевыделительной системе, дети (уровень 6);</w:t>
      </w:r>
    </w:p>
    <w:p w:rsidR="0099549C" w:rsidRDefault="0099549C" w:rsidP="0099549C">
      <w:pPr>
        <w:pStyle w:val="ConsPlusNormal"/>
        <w:spacing w:before="200"/>
        <w:ind w:firstLine="540"/>
        <w:jc w:val="both"/>
      </w:pPr>
      <w:r>
        <w:t>группа st15.009 - неврологические заболевания, лечение с применением ботулотоксина (уровень 2);</w:t>
      </w:r>
    </w:p>
    <w:p w:rsidR="0099549C" w:rsidRDefault="0099549C" w:rsidP="0099549C">
      <w:pPr>
        <w:pStyle w:val="ConsPlusNormal"/>
        <w:spacing w:before="200"/>
        <w:ind w:firstLine="540"/>
        <w:jc w:val="both"/>
      </w:pPr>
      <w:r>
        <w:t>группа st16.010 - операции на периферической нервной системе (уровень 2);</w:t>
      </w:r>
    </w:p>
    <w:p w:rsidR="0099549C" w:rsidRDefault="0099549C" w:rsidP="0099549C">
      <w:pPr>
        <w:pStyle w:val="ConsPlusNormal"/>
        <w:spacing w:before="200"/>
        <w:ind w:firstLine="540"/>
        <w:jc w:val="both"/>
      </w:pPr>
      <w:r>
        <w:t>группа st16.011 - операции на периферической нервной системе (уровень 3);</w:t>
      </w:r>
    </w:p>
    <w:p w:rsidR="0099549C" w:rsidRDefault="0099549C" w:rsidP="0099549C">
      <w:pPr>
        <w:pStyle w:val="ConsPlusNormal"/>
        <w:spacing w:before="200"/>
        <w:ind w:firstLine="540"/>
        <w:jc w:val="both"/>
      </w:pPr>
      <w:r>
        <w:t>группа st19.122 - посттрансплантационный период после пересадки костного мозга;</w:t>
      </w:r>
    </w:p>
    <w:p w:rsidR="0099549C" w:rsidRDefault="0099549C" w:rsidP="0099549C">
      <w:pPr>
        <w:pStyle w:val="ConsPlusNormal"/>
        <w:spacing w:before="200"/>
        <w:ind w:firstLine="540"/>
        <w:jc w:val="both"/>
      </w:pPr>
      <w:r>
        <w:t>группа st20.010 - замена речевого процессора;</w:t>
      </w:r>
    </w:p>
    <w:p w:rsidR="0099549C" w:rsidRDefault="0099549C" w:rsidP="0099549C">
      <w:pPr>
        <w:pStyle w:val="ConsPlusNormal"/>
        <w:spacing w:before="200"/>
        <w:ind w:firstLine="540"/>
        <w:jc w:val="both"/>
      </w:pPr>
      <w:r>
        <w:t>группа st21.006 - операции на органе зрения (уровень 6);</w:t>
      </w:r>
    </w:p>
    <w:p w:rsidR="0099549C" w:rsidRDefault="0099549C" w:rsidP="0099549C">
      <w:pPr>
        <w:pStyle w:val="ConsPlusNormal"/>
        <w:spacing w:before="200"/>
        <w:ind w:firstLine="540"/>
        <w:jc w:val="both"/>
      </w:pPr>
      <w:r>
        <w:t>группа st21.009 - операции на органе зрения (факоэмульсификация с имплантацией ИОЛ);</w:t>
      </w:r>
    </w:p>
    <w:p w:rsidR="0099549C" w:rsidRDefault="0099549C" w:rsidP="0099549C">
      <w:pPr>
        <w:pStyle w:val="ConsPlusNormal"/>
        <w:spacing w:before="200"/>
        <w:ind w:firstLine="540"/>
        <w:jc w:val="both"/>
      </w:pPr>
      <w:r>
        <w:t>группа st28.004 - операции на нижних дыхательных путях и легочной ткани, органах средостения (уровень 3);</w:t>
      </w:r>
    </w:p>
    <w:p w:rsidR="0099549C" w:rsidRDefault="0099549C" w:rsidP="0099549C">
      <w:pPr>
        <w:pStyle w:val="ConsPlusNormal"/>
        <w:spacing w:before="200"/>
        <w:ind w:firstLine="540"/>
        <w:jc w:val="both"/>
      </w:pPr>
      <w:r>
        <w:t>группа st28.005 - операции на нижних дыхательных путях и легочной ткани, органах средостения (уровень 4);</w:t>
      </w:r>
    </w:p>
    <w:p w:rsidR="0099549C" w:rsidRDefault="0099549C" w:rsidP="0099549C">
      <w:pPr>
        <w:pStyle w:val="ConsPlusNormal"/>
        <w:spacing w:before="200"/>
        <w:ind w:firstLine="540"/>
        <w:jc w:val="both"/>
      </w:pPr>
      <w:r>
        <w:t>группа st29.012 - операции на костно-мышечной системе и суставах (уровень 4);</w:t>
      </w:r>
    </w:p>
    <w:p w:rsidR="0099549C" w:rsidRDefault="0099549C" w:rsidP="0099549C">
      <w:pPr>
        <w:pStyle w:val="ConsPlusNormal"/>
        <w:spacing w:before="200"/>
        <w:ind w:firstLine="540"/>
        <w:jc w:val="both"/>
      </w:pPr>
      <w:r>
        <w:t>группа st29.013 - операции на костно-мышечной системе и суставах (уровень 5);</w:t>
      </w:r>
    </w:p>
    <w:p w:rsidR="0099549C" w:rsidRDefault="0099549C" w:rsidP="0099549C">
      <w:pPr>
        <w:pStyle w:val="ConsPlusNormal"/>
        <w:spacing w:before="200"/>
        <w:ind w:firstLine="540"/>
        <w:jc w:val="both"/>
      </w:pPr>
      <w:r>
        <w:t>группа st30.008 - операции на мужских половых органах, взрослые (уровень 3);</w:t>
      </w:r>
    </w:p>
    <w:p w:rsidR="0099549C" w:rsidRDefault="0099549C" w:rsidP="0099549C">
      <w:pPr>
        <w:pStyle w:val="ConsPlusNormal"/>
        <w:spacing w:before="200"/>
        <w:ind w:firstLine="540"/>
        <w:jc w:val="both"/>
      </w:pPr>
      <w:r>
        <w:t>группа st30.009 - операции на мужских половых органах, взрослые (уровень 4);</w:t>
      </w:r>
    </w:p>
    <w:p w:rsidR="0099549C" w:rsidRDefault="0099549C" w:rsidP="0099549C">
      <w:pPr>
        <w:pStyle w:val="ConsPlusNormal"/>
        <w:spacing w:before="200"/>
        <w:ind w:firstLine="540"/>
        <w:jc w:val="both"/>
      </w:pPr>
      <w:r>
        <w:t>группа st30.015 - операции на почке и мочевыделительной системе, взрослые (уровень 6);</w:t>
      </w:r>
    </w:p>
    <w:p w:rsidR="0099549C" w:rsidRDefault="0099549C" w:rsidP="0099549C">
      <w:pPr>
        <w:pStyle w:val="ConsPlusNormal"/>
        <w:spacing w:before="200"/>
        <w:ind w:firstLine="540"/>
        <w:jc w:val="both"/>
      </w:pPr>
      <w:r>
        <w:t>группа st31.010 - операции на эндокринных железах, кроме гипофиза (уровень 2);</w:t>
      </w:r>
    </w:p>
    <w:p w:rsidR="0099549C" w:rsidRDefault="0099549C" w:rsidP="0099549C">
      <w:pPr>
        <w:pStyle w:val="ConsPlusNormal"/>
        <w:spacing w:before="200"/>
        <w:ind w:firstLine="540"/>
        <w:jc w:val="both"/>
      </w:pPr>
      <w:r>
        <w:t>группа st32.004 - операции на желчном пузыре и желчевыводящих путях (уровень 4);</w:t>
      </w:r>
    </w:p>
    <w:p w:rsidR="0099549C" w:rsidRDefault="0099549C" w:rsidP="0099549C">
      <w:pPr>
        <w:pStyle w:val="ConsPlusNormal"/>
        <w:spacing w:before="200"/>
        <w:ind w:firstLine="540"/>
        <w:jc w:val="both"/>
      </w:pPr>
      <w:r>
        <w:t>группа st32.010 - операции на пищеводе, желудке, двенадцатиперстной кишке (уровень 3);</w:t>
      </w:r>
    </w:p>
    <w:p w:rsidR="0099549C" w:rsidRDefault="0099549C" w:rsidP="0099549C">
      <w:pPr>
        <w:pStyle w:val="ConsPlusNormal"/>
        <w:spacing w:before="200"/>
        <w:ind w:firstLine="540"/>
        <w:jc w:val="both"/>
      </w:pPr>
      <w:r>
        <w:t>группа st36.001 - комплексное лечение с применением препаратов иммуноглобулина;</w:t>
      </w:r>
    </w:p>
    <w:p w:rsidR="0099549C" w:rsidRDefault="0099549C" w:rsidP="0099549C">
      <w:pPr>
        <w:pStyle w:val="ConsPlusNormal"/>
        <w:spacing w:before="200"/>
        <w:ind w:firstLine="540"/>
        <w:jc w:val="both"/>
      </w:pPr>
      <w:r>
        <w:t>группа st36.007 - установка, замена, заправка помп для лекарственных препаратов;</w:t>
      </w:r>
    </w:p>
    <w:p w:rsidR="0099549C" w:rsidRDefault="0099549C" w:rsidP="0099549C">
      <w:pPr>
        <w:pStyle w:val="ConsPlusNormal"/>
        <w:spacing w:before="200"/>
        <w:ind w:firstLine="540"/>
        <w:jc w:val="both"/>
      </w:pPr>
      <w:r>
        <w:t>группа st36.009 - реинфузия аутокрови;</w:t>
      </w:r>
    </w:p>
    <w:p w:rsidR="0099549C" w:rsidRDefault="0099549C" w:rsidP="0099549C">
      <w:pPr>
        <w:pStyle w:val="ConsPlusNormal"/>
        <w:spacing w:before="200"/>
        <w:ind w:firstLine="540"/>
        <w:jc w:val="both"/>
      </w:pPr>
      <w:r>
        <w:t>группа st36.010 - баллонная внутриаортальная контрпульсация;</w:t>
      </w:r>
    </w:p>
    <w:p w:rsidR="0099549C" w:rsidRDefault="0099549C" w:rsidP="0099549C">
      <w:pPr>
        <w:pStyle w:val="ConsPlusNormal"/>
        <w:spacing w:before="200"/>
        <w:ind w:firstLine="540"/>
        <w:jc w:val="both"/>
      </w:pPr>
      <w:r>
        <w:t>группа st36.011 - экстракорпоральная мембранная оксигенация;</w:t>
      </w:r>
    </w:p>
    <w:p w:rsidR="0099549C" w:rsidRDefault="0099549C" w:rsidP="0099549C">
      <w:pPr>
        <w:pStyle w:val="ConsPlusNormal"/>
        <w:spacing w:before="200"/>
        <w:ind w:firstLine="540"/>
        <w:jc w:val="both"/>
      </w:pPr>
      <w:r>
        <w:t>группа st36.024 - радиойодтерапия;</w:t>
      </w:r>
    </w:p>
    <w:p w:rsidR="0099549C" w:rsidRDefault="0099549C" w:rsidP="0099549C">
      <w:pPr>
        <w:pStyle w:val="ConsPlusNormal"/>
        <w:spacing w:before="20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99549C" w:rsidRDefault="0099549C" w:rsidP="0099549C">
      <w:pPr>
        <w:pStyle w:val="ConsPlusNormal"/>
        <w:spacing w:before="20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99549C" w:rsidRDefault="0099549C" w:rsidP="0099549C">
      <w:pPr>
        <w:pStyle w:val="ConsPlusNormal"/>
        <w:spacing w:before="20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99549C" w:rsidRDefault="0099549C" w:rsidP="0099549C">
      <w:pPr>
        <w:pStyle w:val="ConsPlusNormal"/>
        <w:spacing w:before="20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99549C" w:rsidRDefault="0099549C" w:rsidP="0099549C">
      <w:pPr>
        <w:pStyle w:val="ConsPlusNormal"/>
        <w:spacing w:before="200"/>
        <w:ind w:firstLine="540"/>
        <w:jc w:val="both"/>
      </w:pPr>
      <w:r>
        <w:lastRenderedPageBreak/>
        <w:t>группа st36.031 - лечение с применением генно-инженерных биологических препаратов и селективных иммунодепрессантов (уровень 4);</w:t>
      </w:r>
    </w:p>
    <w:p w:rsidR="0099549C" w:rsidRDefault="0099549C" w:rsidP="0099549C">
      <w:pPr>
        <w:pStyle w:val="ConsPlusNormal"/>
        <w:spacing w:before="20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99549C" w:rsidRDefault="0099549C" w:rsidP="0099549C">
      <w:pPr>
        <w:pStyle w:val="ConsPlusNormal"/>
        <w:spacing w:before="20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99549C" w:rsidRDefault="0099549C" w:rsidP="0099549C">
      <w:pPr>
        <w:pStyle w:val="ConsPlusNormal"/>
        <w:spacing w:before="20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99549C" w:rsidRDefault="0099549C" w:rsidP="0099549C">
      <w:pPr>
        <w:pStyle w:val="ConsPlusNormal"/>
        <w:spacing w:before="20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99549C" w:rsidRDefault="0099549C" w:rsidP="0099549C">
      <w:pPr>
        <w:pStyle w:val="ConsPlusNormal"/>
        <w:spacing w:before="20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99549C" w:rsidRDefault="0099549C" w:rsidP="0099549C">
      <w:pPr>
        <w:pStyle w:val="ConsPlusNormal"/>
        <w:spacing w:before="20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99549C" w:rsidRDefault="0099549C" w:rsidP="0099549C">
      <w:pPr>
        <w:pStyle w:val="ConsPlusNormal"/>
        <w:spacing w:before="20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99549C" w:rsidRDefault="0099549C" w:rsidP="0099549C">
      <w:pPr>
        <w:pStyle w:val="ConsPlusNormal"/>
        <w:spacing w:before="20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99549C" w:rsidRDefault="0099549C" w:rsidP="0099549C">
      <w:pPr>
        <w:pStyle w:val="ConsPlusNormal"/>
        <w:spacing w:before="20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99549C" w:rsidRDefault="0099549C" w:rsidP="0099549C">
      <w:pPr>
        <w:pStyle w:val="ConsPlusNormal"/>
        <w:spacing w:before="20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99549C" w:rsidRDefault="0099549C" w:rsidP="0099549C">
      <w:pPr>
        <w:pStyle w:val="ConsPlusNormal"/>
        <w:spacing w:before="20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99549C" w:rsidRDefault="0099549C" w:rsidP="0099549C">
      <w:pPr>
        <w:pStyle w:val="ConsPlusNormal"/>
        <w:spacing w:before="20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99549C" w:rsidRDefault="0099549C" w:rsidP="0099549C">
      <w:pPr>
        <w:pStyle w:val="ConsPlusNormal"/>
        <w:spacing w:before="20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99549C" w:rsidRDefault="0099549C" w:rsidP="0099549C">
      <w:pPr>
        <w:pStyle w:val="ConsPlusNormal"/>
        <w:spacing w:before="20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99549C" w:rsidRDefault="0099549C" w:rsidP="0099549C">
      <w:pPr>
        <w:pStyle w:val="ConsPlusNormal"/>
        <w:spacing w:before="20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99549C" w:rsidRDefault="0099549C" w:rsidP="0099549C">
      <w:pPr>
        <w:pStyle w:val="ConsPlusNormal"/>
        <w:spacing w:before="20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99549C" w:rsidRDefault="0099549C" w:rsidP="0099549C">
      <w:pPr>
        <w:pStyle w:val="ConsPlusNormal"/>
        <w:spacing w:before="20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99549C" w:rsidRDefault="0099549C" w:rsidP="0099549C">
      <w:pPr>
        <w:pStyle w:val="ConsPlusNormal"/>
        <w:spacing w:before="200"/>
        <w:ind w:firstLine="540"/>
        <w:jc w:val="both"/>
      </w:pPr>
      <w:r>
        <w:t>группа st37.024 - продолжительная медицинская реабилитация пациентов с заболеваниями центральной нервной системы;</w:t>
      </w:r>
    </w:p>
    <w:p w:rsidR="0099549C" w:rsidRDefault="0099549C" w:rsidP="0099549C">
      <w:pPr>
        <w:pStyle w:val="ConsPlusNormal"/>
        <w:spacing w:before="20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99549C" w:rsidRDefault="0099549C" w:rsidP="0099549C">
      <w:pPr>
        <w:pStyle w:val="ConsPlusNormal"/>
        <w:spacing w:before="20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99549C" w:rsidRDefault="0099549C" w:rsidP="0099549C">
      <w:pPr>
        <w:pStyle w:val="ConsPlusNormal"/>
        <w:spacing w:before="20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99549C" w:rsidRDefault="0099549C" w:rsidP="0099549C">
      <w:pPr>
        <w:pStyle w:val="ConsPlusNormal"/>
        <w:spacing w:before="200"/>
        <w:ind w:firstLine="540"/>
        <w:jc w:val="both"/>
      </w:pPr>
      <w:r>
        <w:t>группа ds12.016 - лечение хронического вирусного гепатита C (уровень 1);</w:t>
      </w:r>
    </w:p>
    <w:p w:rsidR="0099549C" w:rsidRDefault="0099549C" w:rsidP="0099549C">
      <w:pPr>
        <w:pStyle w:val="ConsPlusNormal"/>
        <w:spacing w:before="200"/>
        <w:ind w:firstLine="540"/>
        <w:jc w:val="both"/>
      </w:pPr>
      <w:r>
        <w:t>группа ds12.017 - лечение хронического вирусного гепатита C (уровень 2);</w:t>
      </w:r>
    </w:p>
    <w:p w:rsidR="0099549C" w:rsidRDefault="0099549C" w:rsidP="0099549C">
      <w:pPr>
        <w:pStyle w:val="ConsPlusNormal"/>
        <w:spacing w:before="200"/>
        <w:ind w:firstLine="540"/>
        <w:jc w:val="both"/>
      </w:pPr>
      <w:r>
        <w:t>группа ds12.018 - лечение хронического вирусного гепатита C (уровень 3);</w:t>
      </w:r>
    </w:p>
    <w:p w:rsidR="0099549C" w:rsidRDefault="0099549C" w:rsidP="0099549C">
      <w:pPr>
        <w:pStyle w:val="ConsPlusNormal"/>
        <w:spacing w:before="200"/>
        <w:ind w:firstLine="540"/>
        <w:jc w:val="both"/>
      </w:pPr>
      <w:r>
        <w:t>группа ds12.019 - лечение хронического вирусного гепатита C (уровень 4);</w:t>
      </w:r>
    </w:p>
    <w:p w:rsidR="0099549C" w:rsidRDefault="0099549C" w:rsidP="0099549C">
      <w:pPr>
        <w:pStyle w:val="ConsPlusNormal"/>
        <w:spacing w:before="200"/>
        <w:ind w:firstLine="540"/>
        <w:jc w:val="both"/>
      </w:pPr>
      <w:r>
        <w:lastRenderedPageBreak/>
        <w:t>группа ds12.020 - вирусный гепатит B хронический без дельта агента, лекарственная терапия;</w:t>
      </w:r>
    </w:p>
    <w:p w:rsidR="0099549C" w:rsidRDefault="0099549C" w:rsidP="0099549C">
      <w:pPr>
        <w:pStyle w:val="ConsPlusNormal"/>
        <w:spacing w:before="200"/>
        <w:ind w:firstLine="540"/>
        <w:jc w:val="both"/>
      </w:pPr>
      <w:r>
        <w:t>группа ds12.021 - вирусный гепатит B хронический с дельта агентом, лекарственная терапия;</w:t>
      </w:r>
    </w:p>
    <w:p w:rsidR="0099549C" w:rsidRDefault="0099549C" w:rsidP="0099549C">
      <w:pPr>
        <w:pStyle w:val="ConsPlusNormal"/>
        <w:spacing w:before="20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99549C" w:rsidRDefault="0099549C" w:rsidP="0099549C">
      <w:pPr>
        <w:pStyle w:val="ConsPlusNormal"/>
        <w:spacing w:before="200"/>
        <w:ind w:firstLine="540"/>
        <w:jc w:val="both"/>
      </w:pPr>
      <w:r>
        <w:t>группа ds21.007 - операции на органе зрения (факоэмульсификация с имплантацией ИОЛ);</w:t>
      </w:r>
    </w:p>
    <w:p w:rsidR="0099549C" w:rsidRPr="002D5CD8" w:rsidRDefault="0099549C" w:rsidP="0099549C">
      <w:pPr>
        <w:pStyle w:val="ConsPlusNormal"/>
        <w:spacing w:before="200"/>
        <w:ind w:firstLine="540"/>
        <w:jc w:val="both"/>
        <w:rPr>
          <w:color w:val="000000" w:themeColor="text1"/>
        </w:rPr>
      </w:pPr>
      <w:r w:rsidRPr="002D5CD8">
        <w:rPr>
          <w:color w:val="000000" w:themeColor="text1"/>
        </w:rPr>
        <w:t>г) 0,8 - для случаев, не указанных в подпунктах "а" - "в" настоящего пункта.</w:t>
      </w:r>
    </w:p>
    <w:p w:rsidR="0099549C" w:rsidRDefault="0099549C" w:rsidP="0099549C">
      <w:pPr>
        <w:pStyle w:val="ConsPlusNormal"/>
        <w:spacing w:before="200"/>
        <w:ind w:firstLine="540"/>
        <w:jc w:val="both"/>
      </w:pPr>
      <w:bookmarkStart w:id="6" w:name="P5232"/>
      <w:bookmarkEnd w:id="6"/>
      <w:r>
        <w:t>6. Коэффициент сложности лечения пациента в зависимости от особенностей оказания медицинской помощи принимает следующие значения:</w:t>
      </w:r>
    </w:p>
    <w:p w:rsidR="0099549C" w:rsidRPr="002D5CD8" w:rsidRDefault="0099549C" w:rsidP="0099549C">
      <w:pPr>
        <w:pStyle w:val="ConsPlusNormal"/>
        <w:spacing w:before="200"/>
        <w:ind w:firstLine="540"/>
        <w:jc w:val="both"/>
        <w:rPr>
          <w:color w:val="000000" w:themeColor="text1"/>
        </w:rPr>
      </w:pPr>
      <w:bookmarkStart w:id="7" w:name="P5233"/>
      <w:bookmarkEnd w:id="7"/>
      <w:r w:rsidRPr="002D5CD8">
        <w:rPr>
          <w:color w:val="000000" w:themeColor="text1"/>
        </w:rP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"б" настоящего пункта, - 0,2;</w:t>
      </w:r>
    </w:p>
    <w:p w:rsidR="0099549C" w:rsidRDefault="0099549C" w:rsidP="0099549C">
      <w:pPr>
        <w:pStyle w:val="ConsPlusNormal"/>
        <w:spacing w:before="200"/>
        <w:ind w:firstLine="540"/>
        <w:jc w:val="both"/>
      </w:pPr>
      <w:bookmarkStart w:id="8" w:name="P5234"/>
      <w:bookmarkEnd w:id="8"/>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99549C" w:rsidRDefault="0099549C" w:rsidP="0099549C">
      <w:pPr>
        <w:pStyle w:val="ConsPlusNormal"/>
        <w:spacing w:before="20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99549C" w:rsidRDefault="0099549C" w:rsidP="0099549C">
      <w:pPr>
        <w:pStyle w:val="ConsPlusNormal"/>
        <w:spacing w:before="200"/>
        <w:ind w:firstLine="540"/>
        <w:jc w:val="both"/>
      </w:pPr>
      <w:r>
        <w:t>г) при развертывании индивидуального поста - 0,2;</w:t>
      </w:r>
    </w:p>
    <w:p w:rsidR="0099549C" w:rsidRDefault="0099549C" w:rsidP="0099549C">
      <w:pPr>
        <w:pStyle w:val="ConsPlusNormal"/>
        <w:spacing w:before="20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99549C" w:rsidRDefault="0099549C" w:rsidP="0099549C">
      <w:pPr>
        <w:pStyle w:val="ConsPlusNormal"/>
        <w:spacing w:before="20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99549C" w:rsidRDefault="0099549C" w:rsidP="0099549C">
      <w:pPr>
        <w:pStyle w:val="ConsPlusNormal"/>
        <w:spacing w:before="200"/>
        <w:ind w:firstLine="540"/>
        <w:jc w:val="both"/>
      </w:pPr>
      <w:r>
        <w:t>уровень 1 - 0,05;</w:t>
      </w:r>
    </w:p>
    <w:p w:rsidR="0099549C" w:rsidRDefault="0099549C" w:rsidP="0099549C">
      <w:pPr>
        <w:pStyle w:val="ConsPlusNormal"/>
        <w:spacing w:before="200"/>
        <w:ind w:firstLine="540"/>
        <w:jc w:val="both"/>
      </w:pPr>
      <w:r>
        <w:t>уровень 2 - 0,47;</w:t>
      </w:r>
    </w:p>
    <w:p w:rsidR="0099549C" w:rsidRDefault="0099549C" w:rsidP="0099549C">
      <w:pPr>
        <w:pStyle w:val="ConsPlusNormal"/>
        <w:spacing w:before="200"/>
        <w:ind w:firstLine="540"/>
        <w:jc w:val="both"/>
      </w:pPr>
      <w:r>
        <w:t>уровень 3 - 1,16;</w:t>
      </w:r>
    </w:p>
    <w:p w:rsidR="0099549C" w:rsidRDefault="0099549C" w:rsidP="0099549C">
      <w:pPr>
        <w:pStyle w:val="ConsPlusNormal"/>
        <w:spacing w:before="200"/>
        <w:ind w:firstLine="540"/>
        <w:jc w:val="both"/>
      </w:pPr>
      <w:r>
        <w:t>уровень 4 - 2,07;</w:t>
      </w:r>
    </w:p>
    <w:p w:rsidR="0099549C" w:rsidRDefault="0099549C" w:rsidP="0099549C">
      <w:pPr>
        <w:pStyle w:val="ConsPlusNormal"/>
        <w:spacing w:before="200"/>
        <w:ind w:firstLine="540"/>
        <w:jc w:val="both"/>
      </w:pPr>
      <w:r>
        <w:t>уровень 5 - 3,49;</w:t>
      </w:r>
    </w:p>
    <w:p w:rsidR="0099549C" w:rsidRDefault="0099549C" w:rsidP="0099549C">
      <w:pPr>
        <w:pStyle w:val="ConsPlusNormal"/>
        <w:spacing w:before="20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99549C" w:rsidRDefault="0099549C" w:rsidP="0099549C">
      <w:pPr>
        <w:pStyle w:val="ConsPlusNormal"/>
        <w:spacing w:before="200"/>
        <w:ind w:firstLine="540"/>
        <w:jc w:val="both"/>
      </w:pPr>
      <w:bookmarkStart w:id="9" w:name="P5245"/>
      <w:bookmarkEnd w:id="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99549C" w:rsidRDefault="0099549C" w:rsidP="0099549C">
      <w:pPr>
        <w:pStyle w:val="ConsPlusNormal"/>
        <w:spacing w:before="200"/>
        <w:ind w:firstLine="540"/>
        <w:jc w:val="both"/>
      </w:pPr>
      <w:r>
        <w:t>в стационарных условиях:</w:t>
      </w:r>
    </w:p>
    <w:p w:rsidR="0099549C" w:rsidRDefault="0099549C" w:rsidP="0099549C">
      <w:pPr>
        <w:pStyle w:val="ConsPlusNormal"/>
        <w:spacing w:before="200"/>
        <w:ind w:firstLine="540"/>
        <w:jc w:val="both"/>
      </w:pPr>
      <w:r>
        <w:t>уровень 1 - 0,17;</w:t>
      </w:r>
    </w:p>
    <w:p w:rsidR="0099549C" w:rsidRDefault="0099549C" w:rsidP="0099549C">
      <w:pPr>
        <w:pStyle w:val="ConsPlusNormal"/>
        <w:spacing w:before="200"/>
        <w:ind w:firstLine="540"/>
        <w:jc w:val="both"/>
      </w:pPr>
      <w:r>
        <w:t>уровень 2 - 0,61;</w:t>
      </w:r>
    </w:p>
    <w:p w:rsidR="0099549C" w:rsidRDefault="0099549C" w:rsidP="0099549C">
      <w:pPr>
        <w:pStyle w:val="ConsPlusNormal"/>
        <w:spacing w:before="200"/>
        <w:ind w:firstLine="540"/>
        <w:jc w:val="both"/>
      </w:pPr>
      <w:r>
        <w:t>уровень 3 - 1,53;</w:t>
      </w:r>
    </w:p>
    <w:p w:rsidR="0099549C" w:rsidRDefault="0099549C" w:rsidP="0099549C">
      <w:pPr>
        <w:pStyle w:val="ConsPlusNormal"/>
        <w:spacing w:before="200"/>
        <w:ind w:firstLine="540"/>
        <w:jc w:val="both"/>
      </w:pPr>
      <w:r>
        <w:t>в условиях дневного стационара:</w:t>
      </w:r>
    </w:p>
    <w:p w:rsidR="0099549C" w:rsidRDefault="0099549C" w:rsidP="0099549C">
      <w:pPr>
        <w:pStyle w:val="ConsPlusNormal"/>
        <w:spacing w:before="200"/>
        <w:ind w:firstLine="540"/>
        <w:jc w:val="both"/>
      </w:pPr>
      <w:r>
        <w:t>уровень 1 - 0,29;</w:t>
      </w:r>
    </w:p>
    <w:p w:rsidR="0099549C" w:rsidRDefault="0099549C" w:rsidP="0099549C">
      <w:pPr>
        <w:pStyle w:val="ConsPlusNormal"/>
        <w:spacing w:before="200"/>
        <w:ind w:firstLine="540"/>
        <w:jc w:val="both"/>
      </w:pPr>
      <w:r>
        <w:t>уровень 2 - 1,12;</w:t>
      </w:r>
    </w:p>
    <w:p w:rsidR="0099549C" w:rsidRDefault="0099549C" w:rsidP="0099549C">
      <w:pPr>
        <w:pStyle w:val="ConsPlusNormal"/>
        <w:spacing w:before="200"/>
        <w:ind w:firstLine="540"/>
        <w:jc w:val="both"/>
      </w:pPr>
      <w:r>
        <w:t>уровень 3 - 2,67;</w:t>
      </w:r>
    </w:p>
    <w:p w:rsidR="0099549C" w:rsidRDefault="0099549C" w:rsidP="0099549C">
      <w:pPr>
        <w:pStyle w:val="ConsPlusNormal"/>
        <w:spacing w:before="200"/>
        <w:ind w:firstLine="540"/>
        <w:jc w:val="both"/>
      </w:pPr>
      <w:r>
        <w:t xml:space="preserve">и) при осуществлении силами федеральной медицинской организации медицинской эвакуации для </w:t>
      </w:r>
      <w:r>
        <w:lastRenderedPageBreak/>
        <w:t>проведения лечения - 0,05;</w:t>
      </w:r>
    </w:p>
    <w:p w:rsidR="0099549C" w:rsidRDefault="0099549C" w:rsidP="0099549C">
      <w:pPr>
        <w:pStyle w:val="ConsPlusNormal"/>
        <w:spacing w:before="20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99549C" w:rsidRPr="002D5CD8" w:rsidRDefault="0099549C" w:rsidP="0099549C">
      <w:pPr>
        <w:pStyle w:val="ConsPlusNormal"/>
        <w:spacing w:before="200"/>
        <w:ind w:firstLine="540"/>
        <w:jc w:val="both"/>
        <w:rPr>
          <w:color w:val="000000" w:themeColor="text1"/>
        </w:rPr>
      </w:pPr>
      <w:r w:rsidRPr="002D5CD8">
        <w:rPr>
          <w:color w:val="000000" w:themeColor="text1"/>
        </w:rPr>
        <w:t>л) для случаев, не указанных в подпунктах "а" - "з" настоящего пункта, - 0.</w:t>
      </w:r>
    </w:p>
    <w:p w:rsidR="0099549C" w:rsidRPr="002D5CD8" w:rsidRDefault="0099549C" w:rsidP="0099549C">
      <w:pPr>
        <w:pStyle w:val="ConsPlusNormal"/>
        <w:spacing w:before="200"/>
        <w:ind w:firstLine="540"/>
        <w:jc w:val="both"/>
        <w:rPr>
          <w:color w:val="000000" w:themeColor="text1"/>
        </w:rPr>
      </w:pPr>
      <w:r w:rsidRPr="002D5CD8">
        <w:rPr>
          <w:color w:val="000000" w:themeColor="text1"/>
        </w:rPr>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rsidR="0099549C" w:rsidRDefault="0099549C" w:rsidP="0099549C">
      <w:pPr>
        <w:pStyle w:val="ConsPlusNormal"/>
        <w:spacing w:before="200"/>
        <w:ind w:firstLine="540"/>
        <w:jc w:val="both"/>
      </w:pPr>
      <w:r>
        <w:t>а) на 70 процентов - при длительности лечения до 3 дней;</w:t>
      </w:r>
    </w:p>
    <w:p w:rsidR="0099549C" w:rsidRDefault="0099549C" w:rsidP="0099549C">
      <w:pPr>
        <w:pStyle w:val="ConsPlusNormal"/>
        <w:spacing w:before="200"/>
        <w:ind w:firstLine="540"/>
        <w:jc w:val="both"/>
      </w:pPr>
      <w:r>
        <w:t>б) на 50 процентов - при длительности лечения от 3 до 5 дней включительно;</w:t>
      </w:r>
    </w:p>
    <w:p w:rsidR="0099549C" w:rsidRDefault="0099549C" w:rsidP="0099549C">
      <w:pPr>
        <w:pStyle w:val="ConsPlusNormal"/>
        <w:spacing w:before="200"/>
        <w:ind w:firstLine="540"/>
        <w:jc w:val="both"/>
      </w:pPr>
      <w:r>
        <w:t>в) на 20 процентов - при длительности лечения более 5 дней.</w:t>
      </w:r>
    </w:p>
    <w:p w:rsidR="0099549C" w:rsidRDefault="0099549C" w:rsidP="0099549C">
      <w:pPr>
        <w:pStyle w:val="ConsPlusNormal"/>
        <w:spacing w:before="20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99549C" w:rsidRPr="002D5CD8" w:rsidRDefault="0099549C" w:rsidP="0099549C">
      <w:pPr>
        <w:pStyle w:val="ConsPlusNormal"/>
        <w:spacing w:before="200"/>
        <w:ind w:firstLine="540"/>
        <w:jc w:val="both"/>
        <w:rPr>
          <w:color w:val="000000" w:themeColor="text1"/>
        </w:rPr>
      </w:pPr>
      <w:r w:rsidRPr="002D5CD8">
        <w:rPr>
          <w:color w:val="000000" w:themeColor="text1"/>
        </w:rP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99549C" w:rsidRDefault="0099549C" w:rsidP="0099549C">
      <w:pPr>
        <w:pStyle w:val="ConsPlusNormal"/>
        <w:spacing w:before="20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99549C" w:rsidRDefault="0099549C" w:rsidP="0099549C">
      <w:pPr>
        <w:pStyle w:val="ConsPlusNormal"/>
        <w:spacing w:before="20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99549C" w:rsidRDefault="0099549C" w:rsidP="0099549C">
      <w:pPr>
        <w:pStyle w:val="ConsPlusNormal"/>
        <w:spacing w:before="20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99549C" w:rsidRDefault="0099549C" w:rsidP="0099549C">
      <w:pPr>
        <w:pStyle w:val="ConsPlusNormal"/>
        <w:spacing w:before="20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99549C" w:rsidRDefault="0099549C" w:rsidP="0099549C">
      <w:pPr>
        <w:pStyle w:val="ConsPlusNormal"/>
        <w:spacing w:before="20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99549C" w:rsidRDefault="0099549C" w:rsidP="0099549C">
      <w:pPr>
        <w:pStyle w:val="ConsPlusNormal"/>
        <w:spacing w:before="20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99549C" w:rsidRDefault="0099549C" w:rsidP="0099549C">
      <w:pPr>
        <w:pStyle w:val="ConsPlusNormal"/>
        <w:spacing w:before="200"/>
        <w:ind w:firstLine="540"/>
        <w:jc w:val="both"/>
      </w:pPr>
      <w:r>
        <w:t>з) проведение диализа;</w:t>
      </w:r>
    </w:p>
    <w:p w:rsidR="0099549C" w:rsidRDefault="0099549C" w:rsidP="0099549C">
      <w:pPr>
        <w:pStyle w:val="ConsPlusNormal"/>
        <w:spacing w:before="20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99549C" w:rsidRDefault="0099549C" w:rsidP="0099549C">
      <w:pPr>
        <w:pStyle w:val="ConsPlusNormal"/>
        <w:spacing w:before="200"/>
        <w:ind w:firstLine="540"/>
        <w:jc w:val="both"/>
      </w:pPr>
      <w:r>
        <w:t>к) проведение антимикробной терапии инфекций, вызванных полирезистентными микроорганизмами.</w:t>
      </w:r>
    </w:p>
    <w:p w:rsidR="0099549C" w:rsidRDefault="0099549C" w:rsidP="0099549C">
      <w:pPr>
        <w:pStyle w:val="ConsPlusNormal"/>
        <w:spacing w:before="20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0"/>
        </w:rPr>
        <w:drawing>
          <wp:inline distT="0" distB="0" distL="0" distR="0" wp14:anchorId="14175FEB" wp14:editId="5FC766E0">
            <wp:extent cx="381000" cy="257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t>), определяется по формуле:</w:t>
      </w:r>
    </w:p>
    <w:p w:rsidR="0099549C" w:rsidRDefault="0099549C" w:rsidP="0099549C">
      <w:pPr>
        <w:pStyle w:val="ConsPlusNormal"/>
        <w:jc w:val="both"/>
      </w:pPr>
    </w:p>
    <w:p w:rsidR="0099549C" w:rsidRDefault="0099549C" w:rsidP="0099549C">
      <w:pPr>
        <w:pStyle w:val="ConsPlusNormal"/>
        <w:jc w:val="center"/>
      </w:pPr>
      <w:r>
        <w:rPr>
          <w:noProof/>
          <w:position w:val="-10"/>
        </w:rPr>
        <w:drawing>
          <wp:inline distT="0" distB="0" distL="0" distR="0" wp14:anchorId="7FC29B87" wp14:editId="67D5896B">
            <wp:extent cx="2552700" cy="2571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rsidR="0099549C" w:rsidRDefault="0099549C" w:rsidP="0099549C">
      <w:pPr>
        <w:pStyle w:val="ConsPlusNormal"/>
        <w:jc w:val="both"/>
      </w:pPr>
    </w:p>
    <w:p w:rsidR="0099549C" w:rsidRPr="002D5CD8" w:rsidRDefault="0099549C" w:rsidP="0099549C">
      <w:pPr>
        <w:pStyle w:val="ConsPlusNormal"/>
        <w:ind w:firstLine="540"/>
        <w:jc w:val="both"/>
        <w:rPr>
          <w:color w:val="000000" w:themeColor="text1"/>
        </w:rPr>
      </w:pPr>
      <w:r w:rsidRPr="002D5CD8">
        <w:rPr>
          <w:color w:val="000000" w:themeColor="text1"/>
        </w:rPr>
        <w:t>где:</w:t>
      </w:r>
    </w:p>
    <w:p w:rsidR="0099549C" w:rsidRPr="002D5CD8" w:rsidRDefault="0099549C" w:rsidP="0099549C">
      <w:pPr>
        <w:pStyle w:val="ConsPlusNormal"/>
        <w:spacing w:before="200"/>
        <w:ind w:firstLine="540"/>
        <w:jc w:val="both"/>
        <w:rPr>
          <w:color w:val="000000" w:themeColor="text1"/>
        </w:rPr>
      </w:pPr>
      <w:r w:rsidRPr="002D5CD8">
        <w:rPr>
          <w:noProof/>
          <w:color w:val="000000" w:themeColor="text1"/>
          <w:position w:val="-8"/>
        </w:rPr>
        <w:drawing>
          <wp:inline distT="0" distB="0" distL="0" distR="0" wp14:anchorId="0605C5FC" wp14:editId="26890E8B">
            <wp:extent cx="58102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2D5CD8">
        <w:rPr>
          <w:color w:val="000000" w:themeColor="text1"/>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rsidR="0099549C" w:rsidRPr="002D5CD8" w:rsidRDefault="0099549C" w:rsidP="0099549C">
      <w:pPr>
        <w:pStyle w:val="ConsPlusNormal"/>
        <w:spacing w:before="200"/>
        <w:ind w:firstLine="540"/>
        <w:jc w:val="both"/>
        <w:rPr>
          <w:color w:val="000000" w:themeColor="text1"/>
        </w:rPr>
      </w:pPr>
      <w:r w:rsidRPr="002D5CD8">
        <w:rPr>
          <w:noProof/>
          <w:color w:val="000000" w:themeColor="text1"/>
          <w:position w:val="-10"/>
        </w:rPr>
        <w:drawing>
          <wp:inline distT="0" distB="0" distL="0" distR="0" wp14:anchorId="72FFB499" wp14:editId="56C04412">
            <wp:extent cx="304800" cy="2571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2D5CD8">
        <w:rPr>
          <w:color w:val="000000" w:themeColor="text1"/>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приложением N 1 к Программе.</w:t>
      </w:r>
    </w:p>
    <w:p w:rsidR="002F17C4" w:rsidRPr="0099549C" w:rsidRDefault="002F17C4" w:rsidP="0099549C">
      <w:bookmarkStart w:id="10" w:name="_GoBack"/>
      <w:bookmarkEnd w:id="10"/>
    </w:p>
    <w:sectPr w:rsidR="002F17C4" w:rsidRPr="0099549C" w:rsidSect="0099549C">
      <w:headerReference w:type="first" r:id="rId17"/>
      <w:footerReference w:type="first" r:id="rId18"/>
      <w:pgSz w:w="11906" w:h="16838"/>
      <w:pgMar w:top="284" w:right="424" w:bottom="28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E6" w:rsidRDefault="007F4CE6" w:rsidP="00ED6067">
      <w:r>
        <w:separator/>
      </w:r>
    </w:p>
  </w:endnote>
  <w:endnote w:type="continuationSeparator" w:id="0">
    <w:p w:rsidR="007F4CE6" w:rsidRDefault="007F4CE6" w:rsidP="00ED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65" w:rsidRDefault="007F4CE6">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7F0A65">
      <w:tblPrEx>
        <w:tblCellMar>
          <w:top w:w="0" w:type="dxa"/>
          <w:bottom w:w="0" w:type="dxa"/>
        </w:tblCellMar>
      </w:tblPrEx>
      <w:trPr>
        <w:trHeight w:hRule="exact" w:val="1170"/>
      </w:trPr>
      <w:tc>
        <w:tcPr>
          <w:tcW w:w="1650" w:type="pct"/>
          <w:vAlign w:val="center"/>
        </w:tcPr>
        <w:p w:rsidR="007F0A65" w:rsidRDefault="007F4CE6">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F0A65" w:rsidRDefault="007F4CE6">
          <w:pPr>
            <w:pStyle w:val="ConsPlusNormal"/>
            <w:jc w:val="center"/>
          </w:pPr>
          <w:hyperlink r:id="rId1">
            <w:r>
              <w:rPr>
                <w:rFonts w:ascii="Tahoma" w:hAnsi="Tahoma" w:cs="Tahoma"/>
                <w:b/>
                <w:color w:val="0000FF"/>
              </w:rPr>
              <w:t>www.consultant.ru</w:t>
            </w:r>
          </w:hyperlink>
        </w:p>
      </w:tc>
      <w:tc>
        <w:tcPr>
          <w:tcW w:w="1650" w:type="pct"/>
          <w:vAlign w:val="center"/>
        </w:tcPr>
        <w:p w:rsidR="007F0A65" w:rsidRDefault="007F4CE6">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9549C">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9549C">
            <w:rPr>
              <w:rFonts w:ascii="Tahoma" w:hAnsi="Tahoma" w:cs="Tahoma"/>
              <w:noProof/>
            </w:rPr>
            <w:t>291</w:t>
          </w:r>
          <w:r>
            <w:fldChar w:fldCharType="end"/>
          </w:r>
        </w:p>
      </w:tc>
    </w:tr>
  </w:tbl>
  <w:p w:rsidR="007F0A65" w:rsidRDefault="007F4CE6">
    <w:pPr>
      <w:pStyle w:val="ConsPlusNormal"/>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E6" w:rsidRDefault="007F4CE6" w:rsidP="00ED6067">
      <w:r>
        <w:separator/>
      </w:r>
    </w:p>
  </w:footnote>
  <w:footnote w:type="continuationSeparator" w:id="0">
    <w:p w:rsidR="007F4CE6" w:rsidRDefault="007F4CE6" w:rsidP="00ED6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7F0A65">
      <w:tblPrEx>
        <w:tblCellMar>
          <w:top w:w="0" w:type="dxa"/>
          <w:bottom w:w="0" w:type="dxa"/>
        </w:tblCellMar>
      </w:tblPrEx>
      <w:trPr>
        <w:trHeight w:hRule="exact" w:val="1190"/>
      </w:trPr>
      <w:tc>
        <w:tcPr>
          <w:tcW w:w="2700" w:type="pct"/>
          <w:vAlign w:val="center"/>
        </w:tcPr>
        <w:p w:rsidR="007F0A65" w:rsidRDefault="007F4CE6">
          <w:pPr>
            <w:pStyle w:val="ConsPlusNormal"/>
            <w:rPr>
              <w:rFonts w:ascii="Tahoma" w:hAnsi="Tahoma" w:cs="Tahoma"/>
            </w:rPr>
          </w:pPr>
          <w:r>
            <w:rPr>
              <w:rFonts w:ascii="Tahoma" w:hAnsi="Tahoma" w:cs="Tahoma"/>
              <w:sz w:val="16"/>
              <w:szCs w:val="16"/>
            </w:rPr>
            <w:t>Постановление Правительства РФ о</w:t>
          </w:r>
          <w:r>
            <w:rPr>
              <w:rFonts w:ascii="Tahoma" w:hAnsi="Tahoma" w:cs="Tahoma"/>
              <w:sz w:val="16"/>
              <w:szCs w:val="16"/>
            </w:rPr>
            <w:t>т 28.12.2023 N 2353</w:t>
          </w:r>
          <w:r>
            <w:rPr>
              <w:rFonts w:ascii="Tahoma" w:hAnsi="Tahoma" w:cs="Tahoma"/>
              <w:sz w:val="16"/>
              <w:szCs w:val="16"/>
            </w:rPr>
            <w:br/>
            <w:t>"О Программе государственных гарантий бесплатного оказания гражданам...</w:t>
          </w:r>
        </w:p>
      </w:tc>
      <w:tc>
        <w:tcPr>
          <w:tcW w:w="2300" w:type="pct"/>
          <w:vAlign w:val="center"/>
        </w:tcPr>
        <w:p w:rsidR="007F0A65" w:rsidRDefault="007F4CE6">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15.03.2024</w:t>
          </w:r>
        </w:p>
      </w:tc>
    </w:tr>
  </w:tbl>
  <w:p w:rsidR="007F0A65" w:rsidRDefault="007F4CE6">
    <w:pPr>
      <w:pStyle w:val="ConsPlusNormal"/>
      <w:pBdr>
        <w:bottom w:val="single" w:sz="12" w:space="0" w:color="auto"/>
      </w:pBdr>
      <w:rPr>
        <w:sz w:val="2"/>
        <w:szCs w:val="2"/>
      </w:rPr>
    </w:pPr>
  </w:p>
  <w:p w:rsidR="007F0A65" w:rsidRDefault="007F4CE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67"/>
    <w:rsid w:val="002C5068"/>
    <w:rsid w:val="002D5CD8"/>
    <w:rsid w:val="002F17C4"/>
    <w:rsid w:val="007F4CE6"/>
    <w:rsid w:val="0099549C"/>
    <w:rsid w:val="00ED6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9DBA2-14ED-4EE0-A0E0-EB810556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067"/>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67"/>
    <w:pPr>
      <w:tabs>
        <w:tab w:val="center" w:pos="4677"/>
        <w:tab w:val="right" w:pos="9355"/>
      </w:tabs>
    </w:pPr>
  </w:style>
  <w:style w:type="character" w:customStyle="1" w:styleId="a4">
    <w:name w:val="Верхний колонтитул Знак"/>
    <w:basedOn w:val="a0"/>
    <w:link w:val="a3"/>
    <w:uiPriority w:val="99"/>
    <w:rsid w:val="00ED6067"/>
    <w:rPr>
      <w:rFonts w:eastAsiaTheme="minorEastAsia"/>
      <w:lang w:eastAsia="ru-RU"/>
    </w:rPr>
  </w:style>
  <w:style w:type="paragraph" w:styleId="a5">
    <w:name w:val="footer"/>
    <w:basedOn w:val="a"/>
    <w:link w:val="a6"/>
    <w:uiPriority w:val="99"/>
    <w:unhideWhenUsed/>
    <w:rsid w:val="00ED6067"/>
    <w:pPr>
      <w:tabs>
        <w:tab w:val="center" w:pos="4677"/>
        <w:tab w:val="right" w:pos="9355"/>
      </w:tabs>
    </w:pPr>
  </w:style>
  <w:style w:type="character" w:customStyle="1" w:styleId="a6">
    <w:name w:val="Нижний колонтитул Знак"/>
    <w:basedOn w:val="a0"/>
    <w:link w:val="a5"/>
    <w:uiPriority w:val="99"/>
    <w:rsid w:val="00ED6067"/>
    <w:rPr>
      <w:rFonts w:eastAsiaTheme="minorEastAsia"/>
      <w:lang w:eastAsia="ru-RU"/>
    </w:rPr>
  </w:style>
  <w:style w:type="paragraph" w:customStyle="1" w:styleId="ConsPlusNormal">
    <w:name w:val="ConsPlusNormal"/>
    <w:rsid w:val="00ED60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606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3101</Words>
  <Characters>17679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Норкин Николай Александрович</dc:creator>
  <cp:keywords/>
  <dc:description/>
  <cp:lastModifiedBy>Норкин Николай Александрович</cp:lastModifiedBy>
  <cp:revision>3</cp:revision>
  <dcterms:created xsi:type="dcterms:W3CDTF">2024-03-18T09:58:00Z</dcterms:created>
  <dcterms:modified xsi:type="dcterms:W3CDTF">2024-03-18T10:15:00Z</dcterms:modified>
</cp:coreProperties>
</file>