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792"/>
      </w:tblGrid>
      <w:tr w:rsidR="00334288" w:rsidRPr="0000014D" w:rsidTr="00F8172A">
        <w:tc>
          <w:tcPr>
            <w:tcW w:w="6062" w:type="dxa"/>
          </w:tcPr>
          <w:p w:rsidR="00334288" w:rsidRPr="0000014D" w:rsidRDefault="00334288" w:rsidP="00F8172A">
            <w:pPr>
              <w:jc w:val="center"/>
              <w:rPr>
                <w:sz w:val="24"/>
                <w:szCs w:val="24"/>
              </w:rPr>
            </w:pPr>
          </w:p>
          <w:p w:rsidR="00334288" w:rsidRPr="0000014D" w:rsidRDefault="00334288" w:rsidP="00F8172A">
            <w:pPr>
              <w:jc w:val="center"/>
              <w:rPr>
                <w:sz w:val="24"/>
                <w:szCs w:val="24"/>
              </w:rPr>
            </w:pPr>
          </w:p>
          <w:p w:rsidR="00334288" w:rsidRPr="0000014D" w:rsidRDefault="00334288" w:rsidP="00F817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334288" w:rsidRPr="0000014D" w:rsidRDefault="00334288" w:rsidP="00F8172A">
            <w:pPr>
              <w:ind w:left="31" w:hanging="31"/>
              <w:rPr>
                <w:sz w:val="24"/>
                <w:szCs w:val="24"/>
              </w:rPr>
            </w:pPr>
            <w:r w:rsidRPr="0000014D">
              <w:rPr>
                <w:sz w:val="24"/>
                <w:szCs w:val="24"/>
              </w:rPr>
              <w:t xml:space="preserve">Приложение </w:t>
            </w:r>
          </w:p>
          <w:p w:rsidR="00334288" w:rsidRPr="0000014D" w:rsidRDefault="00334288" w:rsidP="00F8172A">
            <w:pPr>
              <w:ind w:left="31" w:hanging="31"/>
              <w:rPr>
                <w:sz w:val="24"/>
                <w:szCs w:val="24"/>
              </w:rPr>
            </w:pPr>
          </w:p>
          <w:p w:rsidR="00334288" w:rsidRPr="0000014D" w:rsidRDefault="00334288" w:rsidP="00F8172A">
            <w:pPr>
              <w:ind w:left="31" w:hanging="31"/>
              <w:rPr>
                <w:sz w:val="24"/>
                <w:szCs w:val="24"/>
              </w:rPr>
            </w:pPr>
            <w:r w:rsidRPr="0000014D">
              <w:rPr>
                <w:sz w:val="24"/>
                <w:szCs w:val="24"/>
              </w:rPr>
              <w:t>УТВЕРЖДЕН</w:t>
            </w:r>
          </w:p>
          <w:p w:rsidR="00334288" w:rsidRPr="0000014D" w:rsidRDefault="00334288" w:rsidP="00F8172A">
            <w:pPr>
              <w:ind w:left="31" w:hanging="31"/>
              <w:rPr>
                <w:sz w:val="24"/>
                <w:szCs w:val="24"/>
              </w:rPr>
            </w:pPr>
          </w:p>
          <w:p w:rsidR="00334288" w:rsidRPr="0000014D" w:rsidRDefault="00334288" w:rsidP="00F8172A">
            <w:pPr>
              <w:ind w:left="31" w:right="-6" w:hanging="31"/>
              <w:rPr>
                <w:sz w:val="24"/>
                <w:szCs w:val="24"/>
              </w:rPr>
            </w:pPr>
            <w:r w:rsidRPr="0000014D">
              <w:rPr>
                <w:sz w:val="24"/>
                <w:szCs w:val="24"/>
              </w:rPr>
              <w:t xml:space="preserve">распоряжением министерства </w:t>
            </w:r>
          </w:p>
          <w:p w:rsidR="00334288" w:rsidRPr="0000014D" w:rsidRDefault="00334288" w:rsidP="00F8172A">
            <w:pPr>
              <w:tabs>
                <w:tab w:val="left" w:pos="5245"/>
                <w:tab w:val="left" w:pos="5387"/>
              </w:tabs>
              <w:ind w:left="31" w:hanging="31"/>
              <w:rPr>
                <w:sz w:val="24"/>
                <w:szCs w:val="24"/>
              </w:rPr>
            </w:pPr>
            <w:r w:rsidRPr="0000014D">
              <w:rPr>
                <w:sz w:val="24"/>
                <w:szCs w:val="24"/>
              </w:rPr>
              <w:t xml:space="preserve">Кировской области </w:t>
            </w:r>
          </w:p>
          <w:p w:rsidR="00334288" w:rsidRPr="0000014D" w:rsidRDefault="00334288" w:rsidP="00F8172A">
            <w:pPr>
              <w:tabs>
                <w:tab w:val="left" w:pos="5245"/>
                <w:tab w:val="left" w:pos="5387"/>
              </w:tabs>
              <w:ind w:left="31" w:hanging="31"/>
              <w:rPr>
                <w:sz w:val="24"/>
                <w:szCs w:val="24"/>
              </w:rPr>
            </w:pPr>
            <w:r w:rsidRPr="0000014D">
              <w:rPr>
                <w:sz w:val="24"/>
                <w:szCs w:val="24"/>
              </w:rPr>
              <w:t>от _____________ № ______</w:t>
            </w:r>
          </w:p>
        </w:tc>
      </w:tr>
    </w:tbl>
    <w:p w:rsidR="00334288" w:rsidRPr="00334288" w:rsidRDefault="00334288" w:rsidP="003342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342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334288" w:rsidRPr="00334288" w:rsidRDefault="00334288" w:rsidP="003342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4288" w:rsidRPr="00334288" w:rsidRDefault="00334288" w:rsidP="00334288">
      <w:pPr>
        <w:autoSpaceDE w:val="0"/>
        <w:autoSpaceDN w:val="0"/>
        <w:adjustRightInd w:val="0"/>
        <w:ind w:right="566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288">
        <w:rPr>
          <w:rFonts w:ascii="Times New Roman" w:hAnsi="Times New Roman" w:cs="Times New Roman"/>
          <w:b/>
          <w:sz w:val="28"/>
          <w:szCs w:val="28"/>
        </w:rPr>
        <w:t>ОЦЕНОЧНЫЙ ЛИСТ,</w:t>
      </w:r>
    </w:p>
    <w:p w:rsidR="00334288" w:rsidRPr="00334288" w:rsidRDefault="00334288" w:rsidP="00334288">
      <w:pPr>
        <w:autoSpaceDE w:val="0"/>
        <w:autoSpaceDN w:val="0"/>
        <w:adjustRightInd w:val="0"/>
        <w:ind w:right="566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288">
        <w:rPr>
          <w:rFonts w:ascii="Times New Roman" w:hAnsi="Times New Roman" w:cs="Times New Roman"/>
          <w:b/>
          <w:sz w:val="28"/>
          <w:szCs w:val="28"/>
        </w:rPr>
        <w:t>в соответствии с которым проводится оценка соответствия соискателя лицензии или лицензиата лицензионным требованиям</w:t>
      </w:r>
      <w:r w:rsidRPr="00334288">
        <w:rPr>
          <w:rFonts w:ascii="Times New Roman" w:hAnsi="Times New Roman" w:cs="Times New Roman"/>
          <w:b/>
          <w:sz w:val="28"/>
          <w:szCs w:val="28"/>
        </w:rPr>
        <w:br/>
        <w:t xml:space="preserve">при осуществлении фармацевтической деятельности </w:t>
      </w:r>
    </w:p>
    <w:p w:rsidR="00334288" w:rsidRPr="00334288" w:rsidRDefault="00334288" w:rsidP="00334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34288" w:rsidRPr="00334288" w:rsidRDefault="00334288" w:rsidP="00334288">
      <w:pPr>
        <w:spacing w:line="302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288">
        <w:rPr>
          <w:rFonts w:ascii="Times New Roman" w:hAnsi="Times New Roman" w:cs="Times New Roman"/>
          <w:sz w:val="28"/>
          <w:szCs w:val="28"/>
        </w:rPr>
        <w:t>1. Форма проводимой оценки соответствия соискателя лицензии</w:t>
      </w:r>
      <w:r w:rsidRPr="00334288">
        <w:rPr>
          <w:rFonts w:ascii="Times New Roman" w:hAnsi="Times New Roman" w:cs="Times New Roman"/>
          <w:sz w:val="28"/>
          <w:szCs w:val="28"/>
        </w:rPr>
        <w:br/>
        <w:t>или лицензиата лицензионным требованиям (в соответствии с частью 3 статьи 19.1 Федерального закона от 04.05.2011 № 99-ФЗ «О лицензировании отдельных видов деятельности»), регистрационный номер и дата регистрации заявления о предоставлении лицензии (внесение изменений в реестр лицензий):</w:t>
      </w:r>
    </w:p>
    <w:p w:rsidR="00334288" w:rsidRPr="00334288" w:rsidRDefault="00334288" w:rsidP="00334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428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34288" w:rsidRPr="00334288" w:rsidRDefault="00334288" w:rsidP="00334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4288" w:rsidRPr="00334288" w:rsidRDefault="00334288" w:rsidP="0033428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288">
        <w:rPr>
          <w:rFonts w:ascii="Times New Roman" w:hAnsi="Times New Roman" w:cs="Times New Roman"/>
          <w:sz w:val="28"/>
          <w:szCs w:val="28"/>
        </w:rPr>
        <w:t xml:space="preserve">2. Полное или (в случае, если имеется) сокращенное </w:t>
      </w:r>
      <w:proofErr w:type="gramStart"/>
      <w:r w:rsidRPr="00334288">
        <w:rPr>
          <w:rFonts w:ascii="Times New Roman" w:hAnsi="Times New Roman" w:cs="Times New Roman"/>
          <w:sz w:val="28"/>
          <w:szCs w:val="28"/>
        </w:rPr>
        <w:t>наименование,</w:t>
      </w:r>
      <w:r w:rsidRPr="0033428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34288">
        <w:rPr>
          <w:rFonts w:ascii="Times New Roman" w:hAnsi="Times New Roman" w:cs="Times New Roman"/>
          <w:sz w:val="28"/>
          <w:szCs w:val="28"/>
        </w:rPr>
        <w:t xml:space="preserve"> организационно-правовая форма юридического лица, адрес его места нахождения, фамилия, имя отчество (при наличии) индивидуального предпринимателя, адрес места жительства, основной государственный регистрационный номер индивидуального предпринимателя:</w:t>
      </w:r>
    </w:p>
    <w:p w:rsidR="00334288" w:rsidRPr="00334288" w:rsidRDefault="00334288" w:rsidP="00334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428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34288" w:rsidRPr="00334288" w:rsidRDefault="00334288" w:rsidP="0033428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4288" w:rsidRPr="00334288" w:rsidRDefault="00334288" w:rsidP="0033428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288">
        <w:rPr>
          <w:rFonts w:ascii="Times New Roman" w:hAnsi="Times New Roman" w:cs="Times New Roman"/>
          <w:sz w:val="28"/>
          <w:szCs w:val="28"/>
        </w:rPr>
        <w:t>3. Адрес (адреса) мест осуществления лицензируемого вида деятельности:</w:t>
      </w:r>
    </w:p>
    <w:p w:rsidR="00334288" w:rsidRPr="00334288" w:rsidRDefault="00334288" w:rsidP="00334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428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34288" w:rsidRPr="00334288" w:rsidRDefault="00334288" w:rsidP="00334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4288" w:rsidRPr="00334288" w:rsidRDefault="00334288" w:rsidP="0033428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288">
        <w:rPr>
          <w:rFonts w:ascii="Times New Roman" w:hAnsi="Times New Roman" w:cs="Times New Roman"/>
          <w:sz w:val="28"/>
          <w:szCs w:val="28"/>
        </w:rPr>
        <w:t>4. Место (места) проведения оценки соответствия лицензионным требованиям с заполнением оценочного листа:</w:t>
      </w:r>
    </w:p>
    <w:p w:rsidR="00334288" w:rsidRPr="00334288" w:rsidRDefault="00334288" w:rsidP="00334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428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:rsidR="00334288" w:rsidRPr="00334288" w:rsidRDefault="00334288" w:rsidP="0033428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4288" w:rsidRPr="00334288" w:rsidRDefault="00334288" w:rsidP="0033428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288">
        <w:rPr>
          <w:rFonts w:ascii="Times New Roman" w:hAnsi="Times New Roman" w:cs="Times New Roman"/>
          <w:sz w:val="28"/>
          <w:szCs w:val="28"/>
        </w:rPr>
        <w:t>5. Реквизиты распоряжения о проведении оценки соответствия лицензионным требованиям, принятого уполномоченным должностным лицом министерства здравоохранения Кировской области</w:t>
      </w:r>
    </w:p>
    <w:p w:rsidR="00334288" w:rsidRPr="00334288" w:rsidRDefault="00334288" w:rsidP="00334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428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34288" w:rsidRPr="00334288" w:rsidRDefault="00334288" w:rsidP="00334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428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34288" w:rsidRPr="00334288" w:rsidRDefault="00334288" w:rsidP="003342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4288" w:rsidRPr="00334288" w:rsidRDefault="00334288" w:rsidP="003342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288">
        <w:rPr>
          <w:rFonts w:ascii="Times New Roman" w:hAnsi="Times New Roman" w:cs="Times New Roman"/>
          <w:sz w:val="28"/>
          <w:szCs w:val="28"/>
        </w:rPr>
        <w:t>6. Должность, фамилия, имя отчество (при наличии) должностного лица министерства здравоохранения Кировской области, проводящего оценку соответствия лицензионным требованиям и заполняющего оценочный лист: ________________________________________________________________________________________________________________________________________</w:t>
      </w:r>
    </w:p>
    <w:p w:rsidR="00334288" w:rsidRPr="00334288" w:rsidRDefault="00334288" w:rsidP="003342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288">
        <w:rPr>
          <w:rFonts w:ascii="Times New Roman" w:hAnsi="Times New Roman" w:cs="Times New Roman"/>
          <w:sz w:val="28"/>
          <w:szCs w:val="28"/>
        </w:rPr>
        <w:t>7. Список контрольных вопросов, ответы на которые должны свидетельствовать о соответствии (несоответствии) соискателя лицензии</w:t>
      </w:r>
      <w:r w:rsidRPr="00334288">
        <w:rPr>
          <w:rFonts w:ascii="Times New Roman" w:hAnsi="Times New Roman" w:cs="Times New Roman"/>
          <w:sz w:val="28"/>
          <w:szCs w:val="28"/>
        </w:rPr>
        <w:br/>
        <w:t>или лицензиата лицензионным требованиями:</w:t>
      </w:r>
    </w:p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686"/>
        <w:gridCol w:w="567"/>
        <w:gridCol w:w="709"/>
        <w:gridCol w:w="708"/>
        <w:gridCol w:w="704"/>
      </w:tblGrid>
      <w:tr w:rsidR="00334288" w:rsidRPr="0000014D" w:rsidTr="00F8172A">
        <w:tc>
          <w:tcPr>
            <w:tcW w:w="562" w:type="dxa"/>
            <w:vMerge w:val="restart"/>
            <w:vAlign w:val="center"/>
          </w:tcPr>
          <w:p w:rsidR="00334288" w:rsidRPr="0000014D" w:rsidRDefault="00334288" w:rsidP="00F8172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34288" w:rsidRPr="0000014D" w:rsidRDefault="00334288" w:rsidP="00F8172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  <w:vAlign w:val="center"/>
          </w:tcPr>
          <w:p w:rsidR="00334288" w:rsidRPr="0000014D" w:rsidRDefault="00334288" w:rsidP="00F8172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b/>
                <w:sz w:val="24"/>
                <w:szCs w:val="24"/>
              </w:rPr>
              <w:t>Список контрольных вопросов, отражающих содержание лицензионных требований</w:t>
            </w:r>
          </w:p>
        </w:tc>
        <w:tc>
          <w:tcPr>
            <w:tcW w:w="3686" w:type="dxa"/>
            <w:vMerge w:val="restart"/>
            <w:vAlign w:val="center"/>
          </w:tcPr>
          <w:p w:rsidR="00334288" w:rsidRPr="0000014D" w:rsidRDefault="00334288" w:rsidP="00F8172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нормативных правовых актов, с указанием</w:t>
            </w:r>
            <w:r w:rsidRPr="0000014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их структурных единиц, которыми установлены лицензионные требования</w:t>
            </w:r>
          </w:p>
        </w:tc>
        <w:tc>
          <w:tcPr>
            <w:tcW w:w="1984" w:type="dxa"/>
            <w:gridSpan w:val="3"/>
            <w:vAlign w:val="center"/>
          </w:tcPr>
          <w:p w:rsidR="00334288" w:rsidRPr="0000014D" w:rsidRDefault="00334288" w:rsidP="00F8172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 на </w:t>
            </w:r>
            <w:proofErr w:type="gramStart"/>
            <w:r w:rsidRPr="0000014D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</w:t>
            </w:r>
            <w:r w:rsidRPr="0000014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</w:t>
            </w:r>
            <w:proofErr w:type="gramEnd"/>
            <w:r w:rsidRPr="00000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соответствии (несоответствии) лицензионным требованиям</w:t>
            </w:r>
          </w:p>
        </w:tc>
        <w:tc>
          <w:tcPr>
            <w:tcW w:w="704" w:type="dxa"/>
            <w:vMerge w:val="restart"/>
            <w:vAlign w:val="center"/>
          </w:tcPr>
          <w:p w:rsidR="00334288" w:rsidRPr="0000014D" w:rsidRDefault="00334288" w:rsidP="00F8172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34288" w:rsidRPr="0000014D" w:rsidTr="00F8172A">
        <w:tc>
          <w:tcPr>
            <w:tcW w:w="562" w:type="dxa"/>
            <w:vMerge/>
          </w:tcPr>
          <w:p w:rsidR="00334288" w:rsidRPr="0000014D" w:rsidRDefault="00334288" w:rsidP="00F817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34288" w:rsidRPr="0000014D" w:rsidRDefault="00334288" w:rsidP="00F8172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334288" w:rsidRPr="0000014D" w:rsidRDefault="00334288" w:rsidP="00F8172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34288" w:rsidRPr="0000014D" w:rsidRDefault="00334288" w:rsidP="00F8172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09" w:type="dxa"/>
            <w:vAlign w:val="center"/>
          </w:tcPr>
          <w:p w:rsidR="00334288" w:rsidRPr="0000014D" w:rsidRDefault="00334288" w:rsidP="00F8172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708" w:type="dxa"/>
            <w:vAlign w:val="center"/>
          </w:tcPr>
          <w:p w:rsidR="00334288" w:rsidRPr="0000014D" w:rsidRDefault="00334288" w:rsidP="00F8172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b/>
                <w:sz w:val="24"/>
                <w:szCs w:val="24"/>
              </w:rPr>
              <w:t>неприменимо</w:t>
            </w:r>
          </w:p>
        </w:tc>
        <w:tc>
          <w:tcPr>
            <w:tcW w:w="704" w:type="dxa"/>
            <w:vMerge/>
            <w:vAlign w:val="center"/>
          </w:tcPr>
          <w:p w:rsidR="00334288" w:rsidRPr="0000014D" w:rsidRDefault="00334288" w:rsidP="00F817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rPr>
          <w:trHeight w:val="793"/>
        </w:trPr>
        <w:tc>
          <w:tcPr>
            <w:tcW w:w="10338" w:type="dxa"/>
            <w:gridSpan w:val="7"/>
          </w:tcPr>
          <w:p w:rsidR="00334288" w:rsidRPr="0000014D" w:rsidRDefault="00334288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. Соответствие соискателя лицензии или лицензиата лицензионным требованиям в форме документарной оценки.</w:t>
            </w: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лицензии или внесения изменений в реестр лицензий, в том числе поданное в форме электронного документа или посредством использования единого портала государственных и муниципальных услуг и иных информационных систем, соответствует установленной форме, заполнено в полном объеме?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часть 1 статьи 13, часть 3, часть 3.1 статьи 18, часть 4 статьи 19.1 Федерального закона № 99-ФЗ «О лицензировании отдельных видов деятельности» (далее- Федеральный закон № 99-ФЗ), пункты 8, 12, 13 Положения о лицензировании фармацевтической деятельности, утвержденного постановлением Правительства Российской Федерации от 31.03.2022 № 547 «О лицензировании фармацевтической деятельности» (далее – Положение о лицензировании)</w:t>
            </w: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ли сведения о соискателе лицензии или лицензиате, указанные в заявлении, сведениям, содержащихся в едином государственном реестре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лиц, государственном реестре аккредитованных филиалов, представительств иностранных юридических лиц, едином государственном реестре индивидуальных предпринимателей и других федеральных информационных ресурсах?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4 статьи 19.1 Федерального закона № 99-ФЗ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Соответствуют ли сведения о соискателе лицензии или лицензиате, указанные в заявлении, сведениям, содержащихся в едином реестре лицензий на медицинскую деятельность?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часть 4 статьи 19.1 Федерального закона № 99-ФЗ</w:t>
            </w: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подпункт «а» пункта 8, подпункт «а» пункта 12 Положения о лицензировании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Соответствуют ли сведения о соискателе лицензии или лицензиате, указанные в заявлении, сведениям, содержащихся в Едином государственном реестре недвижимости (</w:t>
            </w:r>
            <w:proofErr w:type="spellStart"/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Росреестре</w:t>
            </w:r>
            <w:proofErr w:type="spellEnd"/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часть 4 статьи 19.1 Федерального закона № 99-ФЗ</w:t>
            </w: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подпункт «б» пункта 8, подпункт «б» пункта 12, подпункт «а» пункта 13 Положения о лицензировании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ли сведения о соискателе лицензии или лицензиате, указанные в заявлении, сведениям, содержащихся в реестре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нормативов?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часть 4 статьи 19.1 Федерального закона № 99-ФЗ</w:t>
            </w: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подпункт «г» пункта 8, подпункт «е» пункта 12, подпункт «а» пункта 13 Положения о лицензировании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ли сведения о соискателе лицензии или лицензиате, указанные в заявлении, сведениям, содержащихся в единой государственной информационной системе в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здравоохранения, (ФРМР)?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4 статьи 19.1 Федерального закона № 99-ФЗ,</w:t>
            </w: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статья 69 Федерального закона 323-ФЗ,</w:t>
            </w: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«е», «ж» пункта 8, подпункт «в», «г» пункта 12,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«а» пункта 13 Положения о лицензировании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II. Соответствие соискателя лицензии или лицензиата лицензионным требованиям в форме выездной оценки.</w:t>
            </w:r>
          </w:p>
          <w:p w:rsidR="00334288" w:rsidRPr="0000014D" w:rsidRDefault="00334288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2A" w:rsidRDefault="00334288" w:rsidP="00F81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Соискатель лицензии или лицензиат</w:t>
            </w:r>
            <w:r w:rsidR="00F8172A">
              <w:rPr>
                <w:rFonts w:ascii="Times New Roman" w:hAnsi="Times New Roman" w:cs="Times New Roman"/>
                <w:sz w:val="24"/>
                <w:szCs w:val="24"/>
              </w:rPr>
              <w:t xml:space="preserve"> (для организаций розничной торговли лекарственными препаратами для медицинского применения) </w:t>
            </w:r>
          </w:p>
          <w:p w:rsidR="00334288" w:rsidRPr="0000014D" w:rsidRDefault="00334288" w:rsidP="00F81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 xml:space="preserve"> имеет производственный объект или объекты (помещения, здания, сооружения) по месту осуществления фармацевтической деятельности, принадлежащих на праве собственности или на ином законном основании, предусматривающем право владения и право пользования</w:t>
            </w:r>
          </w:p>
          <w:p w:rsidR="00334288" w:rsidRPr="0000014D" w:rsidRDefault="00334288" w:rsidP="00F81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(за исключением медицинских организаций и обособленных подразделений медицинских организаций (далее – медицинская организация))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подпункт «в», пункта 4 Положения о лицензировании фармацевтической деятельности, утвержденного постановлением Правительства Российской Федерации от 31.03.2022 № 547 «О лицензировании фармацевтической деятельности» (далее – Положение о лицензировании)</w:t>
            </w: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11 приказа Минздрава России от 31.08.2016 № 646н «Об утверждении Правил надлежащей практики хранения и перевозки лекарственных препаратов для медицинского применения» (далее – Приказ № 646н)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72A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2A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2A" w:rsidRDefault="00F8172A" w:rsidP="00F81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Соискатель лицензии или лицензиат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индивидуального предпринимателя)</w:t>
            </w:r>
          </w:p>
          <w:p w:rsidR="00F8172A" w:rsidRPr="0000014D" w:rsidRDefault="00F8172A" w:rsidP="00F81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 xml:space="preserve"> имеет производственный объект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(помещение, здание, сооружение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) по месту осуществления фармацевтиче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деятельности, принадлежащего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 xml:space="preserve"> на праве собственности или на ином законном основании, предусматривающем право владения и право пользования</w:t>
            </w:r>
          </w:p>
          <w:p w:rsidR="00F8172A" w:rsidRPr="0000014D" w:rsidRDefault="00F8172A" w:rsidP="00F81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2A" w:rsidRDefault="00F8172A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«д» пу</w:t>
            </w:r>
            <w:r w:rsidR="007F1A5D">
              <w:rPr>
                <w:rFonts w:ascii="Times New Roman" w:hAnsi="Times New Roman" w:cs="Times New Roman"/>
                <w:sz w:val="24"/>
                <w:szCs w:val="24"/>
              </w:rPr>
              <w:t>нкта 4 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оложения о лицензировании </w:t>
            </w:r>
          </w:p>
          <w:p w:rsidR="00F8172A" w:rsidRPr="0000014D" w:rsidRDefault="00F8172A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11 приказа № 646н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2A" w:rsidRPr="0000014D" w:rsidRDefault="00F8172A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72A" w:rsidRPr="0000014D" w:rsidRDefault="00F8172A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72A" w:rsidRPr="0000014D" w:rsidRDefault="00F8172A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2A" w:rsidRPr="0000014D" w:rsidRDefault="00F8172A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 xml:space="preserve">Соискатель лицензии или лицензиат имеет оборудование по месту осуществления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фармацевтической деятельности, принадлежащее на праве собственности или на ином законном основании, предусматривающем право владения и право пользования, необходимое для выполнения работ (услуг), которые составляют фармацевтическую деятельность, соответствующее установленным требованиям (за исключением медицинских организаций)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«в», «д» пункта 4 Положения о лицензировании</w:t>
            </w: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88" w:rsidRPr="0000014D" w:rsidRDefault="00334288" w:rsidP="00F8172A">
            <w:pPr>
              <w:spacing w:line="259" w:lineRule="atLeast"/>
              <w:ind w:righ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пункт 11 Приказа № 646н </w:t>
            </w:r>
          </w:p>
          <w:p w:rsidR="00334288" w:rsidRPr="0000014D" w:rsidRDefault="00334288" w:rsidP="00F8172A">
            <w:pPr>
              <w:spacing w:line="259" w:lineRule="atLeast"/>
              <w:ind w:righ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пункты 8, 29, 30 приказа Минздрава России от 31.08.2016 № 647н «Об утверждении Правил надлежащей аптечной практики лекарственных препаратов для медицинского применения» (далее – Приказ № 647н)</w:t>
            </w: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пункты 6, 11, 36, 37, 58, 76, 90, 95, 96, 97, 104, 109, 114 приказа Минздрава России от 26.10.2015 № 751н «Об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деятельность» (далее – Приказ № 751н)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Медицинская организация - соискатель лицензии или лицензиат имеет лицензию на осуществление медицинской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подпункт «ж» пункта 4 Положения о лицензировании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 xml:space="preserve">Соискатель лицензии или лицензиат имеет выданное в установленном </w:t>
            </w:r>
            <w:hyperlink r:id="rId7" w:history="1">
              <w:r w:rsidRPr="0000014D">
                <w:rPr>
                  <w:rFonts w:ascii="Times New Roman" w:hAnsi="Times New Roman" w:cs="Times New Roman"/>
                  <w:sz w:val="24"/>
                  <w:szCs w:val="24"/>
                </w:rPr>
                <w:t>порядке</w:t>
              </w:r>
            </w:hyperlink>
            <w:r w:rsidRPr="0000014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санитарно-эпидемиологического заключение о соответствии требованиям санитарных правил в отношении фармацевтической деятельности в сфере обращения лекарственных средств для медицинского применения помещений, необходимых для выполнения заявленных работ (услуг) (за исключением медицинских организаций)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подпункт «в», «д» пункта 4 Положения о лицензировании</w:t>
            </w: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пункт 23 Приказа № 647н</w:t>
            </w:r>
          </w:p>
          <w:p w:rsidR="00334288" w:rsidRPr="0000014D" w:rsidRDefault="00334288" w:rsidP="00F817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Назначено ли руководителем субъекта обращения лекарственных средств лицо, ответственное за внедрение и обеспечение системы качества?</w:t>
            </w:r>
          </w:p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«з» пункта 4; подпункт «л» пункта 6 Положения о лицензировании </w:t>
            </w:r>
          </w:p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пункт 5 Приказа № 646н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 xml:space="preserve">Соискатель лицензии или лицензиат (аптечная организация, индивидуальный предприниматель, имеющие лицензию на фармацевтическую деятельность, медицинские организации, имеющие лицензию на фармацевтическую деятельность, и их обособленные подразделения (амбулатории, фельдшерские и фельдшерско-акушерские пункты, центры (отделения) общей врачебной (семейной) практики), расположенные в сельских населенных пунктах, в которых отсутствуют аптечные организации </w:t>
            </w: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(далее </w:t>
            </w: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субъект розничной торговли)) имеет размещенную в установленном порядке вывеску с указанием:</w:t>
            </w:r>
          </w:p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а) вида аптечной организации на русском и национальном языках: «Аптека» или «Аптечный пункт» или «Аптечный киоск»;</w:t>
            </w:r>
          </w:p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б) полного и (в случае, если имеется) сокращенного наименования, в том числе фирменного наименования, и организационно-правовой формы субъекта розничной торговли;</w:t>
            </w:r>
          </w:p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в) режима работы;</w:t>
            </w:r>
          </w:p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г) информации о работе в ночное время (в случае работы в ночное время)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пункт 22 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Субъект розничной торговли предусмотрел возможность обустройства беспрепятственного входа и выхода для лиц с ограниченными возможностями в соответствии с требованиями законодательства о защите инвалидов?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21 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Субъект розничной торговли организовал возможность вызова фармацевтического работника для обслуживания лиц с ограниченными возможностями в случае отсутствия возможности обустройства для указанных лиц беспрепятственного входа и выхода?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21 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 помещения субъекта розничной торговли:</w:t>
            </w:r>
          </w:p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расположены в здании (строении) и функционально объединены?</w:t>
            </w:r>
          </w:p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изолированы от других организаций и обеспечивают отсутствие несанкционированного доступа посторонних лиц в помещения?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20 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Имеется ли у субъекта розничной торговли лекарственными препаратами для медицинского применения зона торговли товарами аптечного ассортимента с обеспечением мест хранения, </w:t>
            </w: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не допускающим свободного доступа покупателей к товарам, отпускаемым, в том числе по рецепту?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пункты 24, 36 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В торговой зоне в удобном для обозрения месте размещены:</w:t>
            </w:r>
          </w:p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- информация о невозможности возврата и обмена товаров аптечного ассортимента надлежащего качества;</w:t>
            </w:r>
          </w:p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- иные документы и информация, которая должна быть доведена до сведения покупателей?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55 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Имеется ли обозначенная зона или отдельное помещение для приемки лекарственных препаратов?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пункты 15, 16 </w:t>
            </w: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Приказа № 646н</w:t>
            </w: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пункт 24 </w:t>
            </w: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Обеспечивают ли помещения для хранения лекарственных препаратов безопасное раздельное хранение и перемещение лекарственных препаратов?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пункт 12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</w:t>
            </w:r>
          </w:p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пункт 19 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Имеется ли обозначенная зона или отдельное помещение, обеспечивающие требуемые условия хранения лекарственных препаратов, для карантинного хранения лекарственных препаратов?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пункты 15, 16, 30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</w:t>
            </w: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24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647н;</w:t>
            </w: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 xml:space="preserve">пункт 12 </w:t>
            </w: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приказа </w:t>
            </w:r>
            <w:proofErr w:type="spellStart"/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Минздравсоцразвития</w:t>
            </w:r>
            <w:proofErr w:type="spellEnd"/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РФ от 23.08.2010 № 706н «Об утверждении Правил хранения лекарственных средств» (далее – Приказ № 706н)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Имеется ли обозначенная зона или отдельное помещение, обеспечивающие требуемые условия хранения выявленных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 xml:space="preserve">фальсифицированных, недоброкачественных,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контрафактных товары аптечного ассортимента?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пункты 15, 16, 30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</w:t>
            </w: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66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Имеется ли обозначенная зона или отдельное помещение для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раздельного хранения одежды работников?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24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Имеется ли отдельная зона (помещение, шкафы) для хранения оборудования, инвентаря и материалов для уборки (очистки), а также моющих и дезинфицирующих средств?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25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Имеются ли административно-бытовые помещения, отделенные от зон хранения лекарственных препаратов?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19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Обеспечена ли защита помещений для хранения лекарственных препаратов от проникновения насекомых, грызунов или других животных?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26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</w:t>
            </w: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27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Допускает ли отделка помещений (внутренние поверхности стен, потолков) для хранения лекарственных препаратов возможность проведения влажной уборки?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25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</w:t>
            </w: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пункт 6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помещениях субъекта розничной торговли, предназначенных для изготовления лекарственных препаратов, поверхности стен и потолков гладкие, без нарушения целостности покрытия (водостойкие краски, эмали или кафельные глазурованные плитки светлых тонов), отделаны материалами, допускающими влажную уборку с применением дезинфицирующих средств (неглазурованная керамическая плитка, </w:t>
            </w: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линолеум с обязательной сваркой швов или другие материалы)?</w:t>
            </w:r>
          </w:p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Места примыкания стен к потолку и полу не имеют углублений, выступов и карнизов?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пункт 27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Оборудовано ли помещение субъекта розничной торговли охранной и пожарной сигнализацией?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пункты 36, 37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Отвечают ли помещения, а также оборудование и материалы, используемые субъектом розничной торговли при осуществлении деятельности, санитарным требованиям пожарной безопасности в соответствии с законодательством Российской Федерации?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пункты 27, 30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Помещения субъекта розничной торговли оснащены системами отопления?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пункты 17, 21, 36 Приказа № 646н;</w:t>
            </w: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26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647н;</w:t>
            </w: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пункты 3, 4 Приказа № 706н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Имеется система кондиционирования в помещениях для хранения лекарственных средств?</w:t>
            </w:r>
          </w:p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Система кондиционирования имеет технический паспорт?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пункты 21, 36, 37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</w:t>
            </w: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33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647н</w:t>
            </w: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пункты 3, 4 Приказа № 706н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Имеется ли система вентиляции в помещениях для хранения лекарственных средств?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пункты 21, 36, 37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</w:t>
            </w: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4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Имеется ли в помещениях и зонах, используемых для </w:t>
            </w: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хранения лекарственных препаратов освещение?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пункт 17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</w:t>
            </w: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пункт 28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Оборудование в субъекте розничной торговли не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загораживает естественный или искусственный источник света и не загромождает проходы</w:t>
            </w: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31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Приняты ли субъектом розничной торговли меры для предотвращения попадания на лекарственные препараты прямого солнечного света или иного яркого направленного света?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26 Приказа № 706н;</w:t>
            </w: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52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Торговое помещение и (или) зона субъекта розничной торговли оборудованы витринами, стеллажами (гондолами) - при открытой выкладке товара, обеспечивающими возможность обзора товаров аптечного ассортимента, разрешенных к продаже, а также удобство в работе для работников субъекта розничной торговли?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34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Имеется ли оборудование для хранения лекарственных препаратов:</w:t>
            </w:r>
          </w:p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стеллажи;</w:t>
            </w:r>
          </w:p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шкафы металлические или деревянные для хранения лекарственных препаратов, подлежащих предметно – количественному учету;</w:t>
            </w:r>
          </w:p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шкафы;</w:t>
            </w:r>
          </w:p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поддоны/ подтоварники?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31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</w:t>
            </w: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5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706н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Обеспечено ли размещение лекарственных препаратов, отпускаемых по рецепту на лекарственный препарат, отдельно от безрецептурных </w:t>
            </w: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лекарственных препаратов в закрытых шкафах с отметкой «по рецепту на лекарственный препарат», нанесенной на полку или шкаф, в которых планируется размещать такие лекарственные препараты?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пункт 36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Имеется ли пломбир (или печать) для опечатывания шкафов или помещений, в которых хранятся лекарственные препараты, подлежащие предметно – количественному учету?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31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646н;</w:t>
            </w:r>
          </w:p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пункт 70 Приказа № 706н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Оснащены ли помещения для хранения лекарственных средств приборами для регистрации параметров воздуха (термометрами, гигрометрами (электронными гигрометрами) или психрометрами) или иным оборудованием, используемым для регистрации температуры и влажности воздуха?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spacing w:line="259" w:lineRule="atLeast"/>
              <w:ind w:righ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37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</w:t>
            </w: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34288" w:rsidRPr="0000014D" w:rsidRDefault="00334288" w:rsidP="00F8172A">
            <w:pPr>
              <w:spacing w:line="259" w:lineRule="atLeast"/>
              <w:ind w:righ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7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706н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Размещены ли измерительные части приборов</w:t>
            </w: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00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для регистрации параметров воздуха на расстоянии не менее 3 м от дверей, окон и отопительных приборов и на высоте 1,5 </w:t>
            </w: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000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1,7 м от пола?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7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706н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 xml:space="preserve">Прошло ли оборудование, относящееся к средствам измерений, до ввода в эксплуатацию, а также после ремонта первичной поверке и (или) калибровке, а в процессе эксплуатации </w:t>
            </w: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периодической поверке и (или) калибровке в соответствии с требованиями законодательства Российской Федерации об обеспечении единства измерений?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38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</w:t>
            </w: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7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706н</w:t>
            </w: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пункт 33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647н</w:t>
            </w: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пункт 5 далее – Приказ № 751н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Регистрируются ли показания измерительных приборов температуры и влажности в специальном журнал (карте) регистрации на бумажном носителе и (или) в электронном виде ежедневно, в том числе в выходные и праздничные дни?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7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706н</w:t>
            </w: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Имеется ли холодильное оборудование (с указанием наименования, марки, заводского номера, температурного режима) с размещением и обслуживанием согласно документации по его использованию (эксплуатации)?</w:t>
            </w:r>
          </w:p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Холодильное оборудование имеет технические паспорта?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пункты 21, 36, 37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</w:t>
            </w: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пункт 33 Приказа № 647н</w:t>
            </w: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пункт 32 Приказа № 706н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Ремонт, техническое обслуживание, поверка и (или) калибровка оборудования осуществляется в соответствии с утвержденным планом-графиком?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39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646н;</w:t>
            </w:r>
          </w:p>
          <w:p w:rsidR="00334288" w:rsidRPr="0000014D" w:rsidRDefault="00334288" w:rsidP="00F8172A">
            <w:pPr>
              <w:ind w:right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пункт 33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Имеется ли система контроля доступа в помещения для хранения лекарственных средств (зоны)?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пункты 27, 37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</w:t>
            </w: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пункт 32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Для перевозки лекарственных препаратов используются транспортные средства и оборудование, обеспечивающие соблюдение их качества, эффективности и безопасности?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пункты 37, 62-64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 xml:space="preserve">При перевозке термолабильных лекарственных препаратов используется специализированное оборудование, обеспечивающее поддержание требуемых температурных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режимов хранения лекарственных препаратов?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пункты 37, 62-64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Оборудование, установленное внутри транспортного средства или в контейнере, используемое для контроля и поддержания температурного режима в процессе перевозки лекарственных препаратов, относящееся в соответствии с требованиями законодательства Российской Федерации об обеспечении единства измерений к средствам измерений, до ввода в эксплуатацию, а также после ремонта подлежит первичной поверке и (или) калибровке, а в процессе эксплуатации - периодической поверке и (или) калибровке в соответствии с требованиями законодательства Российской Федерации об обеспечении единства измерений?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пункты 37, 62-64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Назначено ли руководителем субъекта розничной торговли лицо, ответственное за внедрение и обеспечение системы качества хранения и перевозки лекарственных препаратов и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актуализацию стандартных операционных процедур</w:t>
            </w: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«з» пункта 4; подпункт «л» пункта 6 Положения о лицензировании </w:t>
            </w:r>
          </w:p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пункт 5 Приказа № 646н;</w:t>
            </w:r>
          </w:p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пункт 10 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Утверждены ли руководителем субъекта розничной торговли документы по эффективному планированию деятельности, осуществлению процессов обеспечения системы качества и управления ими в зависимости </w:t>
            </w:r>
            <w:proofErr w:type="gramStart"/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 функций</w:t>
            </w:r>
            <w:proofErr w:type="gramEnd"/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реализуемых субъектом розничной торговли?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пункты 4, 5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Утвержден ли руководителем субъекта розничной торговли </w:t>
            </w: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план-график анализа системы качества?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пункт 11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Утверждены ли руководителем субъекта розничной торговли стандартные операционные процедуры (далее – СОП), в том числе для выполнения работ, оказываемых услуг, составляющих фармацевтическую деятельность:</w:t>
            </w:r>
          </w:p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хранение лекарственных препаратов для медицинского применения;</w:t>
            </w:r>
          </w:p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перевозка лекарственных препаратов для медицинского применения;</w:t>
            </w:r>
          </w:p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розничная торговля лекарственными препаратами для медицинского применения;</w:t>
            </w:r>
          </w:p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отпуск лекарственных препаратов для медицинского применения;</w:t>
            </w:r>
          </w:p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изготовление лекарственных препаратов для медицинского применения;</w:t>
            </w:r>
          </w:p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пункты 3, 25, 41-43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646н;</w:t>
            </w:r>
          </w:p>
          <w:p w:rsidR="00334288" w:rsidRPr="0000014D" w:rsidRDefault="00334288" w:rsidP="00F81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пункты 4, 7, 37, 68 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Определена ли ответственность работников субъекта розничной торговли препаратов за нарушение требований, установленных </w:t>
            </w:r>
            <w:r w:rsidRPr="000001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Приказом № 646н и </w:t>
            </w:r>
            <w:proofErr w:type="spellStart"/>
            <w:r w:rsidRPr="0000014D">
              <w:rPr>
                <w:rFonts w:ascii="Times New Roman" w:eastAsia="Calibri" w:hAnsi="Times New Roman" w:cs="Times New Roman"/>
                <w:sz w:val="24"/>
                <w:szCs w:val="24"/>
              </w:rPr>
              <w:t>СОПами</w:t>
            </w:r>
            <w:proofErr w:type="spellEnd"/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подпункт «б» пункта 4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Назначены ли руководителем субъекта розничной торговли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лица, ответственные за ведение и хранение документов, обеспечение доступа к ним и в случае необходимости их восстановление?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пункт 6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Назначено ли руководителем субъекта розничной </w:t>
            </w:r>
            <w:proofErr w:type="gramStart"/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торговли  материально</w:t>
            </w:r>
            <w:proofErr w:type="gramEnd"/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ответственное лицо, осуществляющее приемку товаров аптечного ассортимента?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пункт 45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Назначена ли руководителем субъекта розничной торговли комиссия для проведения приемочного контроля?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пункт 49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Назначены ли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руководителем субъекта розничной торговли лица, состоящими в штате субъекта розничной торговли и (или) привлекаемыми на договорной основе, которые проводят внутренний аудит?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пункт 61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Определены ли приказом руководителем субъекта розничной торговли маркировка, место и способы выделения карантинной зоны, а также лицо, ответственное за работу с указанными товарами аптечного ассортимента?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66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Имеется ли у субъекта розничной торговли договор, заключенный со сторонней организацией на уничтожение лекарственных препаратов, пришедших в негодность?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55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Определены ли руководителем субъекта розничной торговли способы хранения и размещения лекарственных средств?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spacing w:line="259" w:lineRule="atLeas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пункты 47-49 Приказа № 646н</w:t>
            </w:r>
          </w:p>
          <w:p w:rsidR="00334288" w:rsidRPr="0000014D" w:rsidRDefault="00334288" w:rsidP="00F8172A">
            <w:pPr>
              <w:spacing w:line="259" w:lineRule="atLeas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88" w:rsidRPr="0000014D" w:rsidRDefault="00334288" w:rsidP="00F8172A">
            <w:pPr>
              <w:spacing w:line="259" w:lineRule="atLeas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пункт 8 Приказа № 706н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 ли руководителем субъекта розничной торговли порядок учета лекарственных </w:t>
            </w:r>
            <w:r w:rsidRPr="000001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 с ограниченным сроком годности?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spacing w:line="259" w:lineRule="atLeas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11 Приказа № 706н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Имеются ли у субъекта розничной торговли, планирующего заниматься изготовлением лекарственных препаратов для медицинского применения,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пронумерованные, прошнурованные и скрепленные подписью руководителя аптечной организации (индивидуального предпринимателя)</w:t>
            </w:r>
          </w:p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sz w:val="24"/>
                <w:szCs w:val="24"/>
              </w:rPr>
              <w:t>журналы?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spacing w:line="259" w:lineRule="atLeas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пункты 7, 97, 100, 117,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br/>
              <w:t>131, 133 Приказа № 751н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у заявителя- Индивидуального предпринимателя:</w:t>
            </w:r>
          </w:p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4288" w:rsidRPr="0000014D" w:rsidRDefault="00334288" w:rsidP="00F81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для осуществления фармацевтической деятельности в сфере обращения лекарственных средств для медицинского применения - высшего или среднего фармацевтического образования, а также сертификата специалиста или пройденной аккредитации специалиста?</w:t>
            </w:r>
          </w:p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spacing w:line="259" w:lineRule="atLeas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подпункт «и» пункта 4 Положения;</w:t>
            </w:r>
          </w:p>
          <w:p w:rsidR="00334288" w:rsidRPr="0000014D" w:rsidRDefault="00334288" w:rsidP="00F8172A">
            <w:pPr>
              <w:spacing w:line="259" w:lineRule="atLeas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Имеются ли у соискателя лицензии/лицензиата работники, заключившие с ним трудовые договоры, деятельность которых непосредственно связана с розничной торговлей лекарственными препаратами для медицинского применения, их отпуском, хранением и изготовлением, имеющие:</w:t>
            </w:r>
          </w:p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- для осуществления фармацевтической деятельности в сфере обращения лекарственных средств для медицинского применения (за исключением обособленных подразделений медицинских организаций) - высшего или среднего фармацевтического образования, а также сертификата специалиста или пройденной аккредитации специалиста?</w:t>
            </w:r>
          </w:p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- для 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 - дополнительного профессионального образования в части розничной торговли лекарственными препаратами для медицинского применения при наличии права на осуществление медицинской деятельности?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spacing w:line="259" w:lineRule="atLeas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«д» пункта 4 Положения;</w:t>
            </w:r>
          </w:p>
          <w:p w:rsidR="00334288" w:rsidRPr="0000014D" w:rsidRDefault="00334288" w:rsidP="00F8172A">
            <w:pPr>
              <w:spacing w:line="259" w:lineRule="atLeas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пункты 7, 8 Приказа № 646н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sz w:val="24"/>
                <w:szCs w:val="24"/>
              </w:rPr>
              <w:t>Имеются ли должностные инструкции на работников, занимающих ключевые должности субъекта розничной торговли, в которых определяются их обязанности и ответственность, с которыми сотрудники ознакомлены под подпись?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spacing w:line="259" w:lineRule="atLeas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пункт 9 Приказа № 646н;</w:t>
            </w:r>
          </w:p>
          <w:p w:rsidR="00334288" w:rsidRPr="0000014D" w:rsidRDefault="00334288" w:rsidP="00F8172A">
            <w:pPr>
              <w:spacing w:line="259" w:lineRule="atLeas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пункты 7, 12 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F81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 ли план-график проведения первичной и последующих подготовок (инструктажей), программа </w:t>
            </w:r>
            <w:r w:rsidRPr="000001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обучения персонала, утвержденные руководителем субъекта розничной торговли для медицинского применения?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10 Приказа № 646н;</w:t>
            </w: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17 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4288" w:rsidRPr="0000014D" w:rsidRDefault="00334288" w:rsidP="003342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0402961"/>
    </w:p>
    <w:p w:rsidR="00334288" w:rsidRPr="00334288" w:rsidRDefault="00334288" w:rsidP="003342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288">
        <w:rPr>
          <w:rFonts w:ascii="Times New Roman" w:hAnsi="Times New Roman" w:cs="Times New Roman"/>
          <w:sz w:val="28"/>
          <w:szCs w:val="28"/>
        </w:rPr>
        <w:t xml:space="preserve">Установлено соответствие/несоответствия соискателя лицензии/лицензиата лицензионным требованиям, предусмотренным постановлением </w:t>
      </w:r>
      <w:r w:rsidRPr="00334288">
        <w:rPr>
          <w:rFonts w:ascii="Times New Roman" w:eastAsia="Calibri" w:hAnsi="Times New Roman" w:cs="Times New Roman"/>
          <w:sz w:val="28"/>
          <w:szCs w:val="28"/>
        </w:rPr>
        <w:t>Правительства Российской Федерации «О лицензировании фармацевтической деятельности» от 31.03.2022 № 547 (нужное выделить)</w:t>
      </w:r>
      <w:r w:rsidRPr="0033428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866"/>
      </w:tblGrid>
      <w:tr w:rsidR="00334288" w:rsidRPr="00334288" w:rsidTr="00F8172A">
        <w:tc>
          <w:tcPr>
            <w:tcW w:w="4927" w:type="dxa"/>
          </w:tcPr>
          <w:p w:rsidR="00334288" w:rsidRPr="00334288" w:rsidRDefault="00334288" w:rsidP="00F8172A">
            <w:pPr>
              <w:jc w:val="both"/>
              <w:rPr>
                <w:sz w:val="28"/>
                <w:szCs w:val="28"/>
              </w:rPr>
            </w:pPr>
            <w:r w:rsidRPr="00334288">
              <w:rPr>
                <w:sz w:val="28"/>
                <w:szCs w:val="28"/>
              </w:rPr>
              <w:t>________________________________</w:t>
            </w:r>
          </w:p>
        </w:tc>
        <w:tc>
          <w:tcPr>
            <w:tcW w:w="4927" w:type="dxa"/>
          </w:tcPr>
          <w:p w:rsidR="00334288" w:rsidRPr="00334288" w:rsidRDefault="00334288" w:rsidP="00F8172A">
            <w:pPr>
              <w:jc w:val="both"/>
              <w:rPr>
                <w:sz w:val="28"/>
                <w:szCs w:val="28"/>
              </w:rPr>
            </w:pPr>
            <w:r w:rsidRPr="00334288">
              <w:rPr>
                <w:sz w:val="28"/>
                <w:szCs w:val="28"/>
              </w:rPr>
              <w:t>_________________________________</w:t>
            </w:r>
          </w:p>
        </w:tc>
      </w:tr>
      <w:tr w:rsidR="00334288" w:rsidRPr="00334288" w:rsidTr="00F8172A">
        <w:tc>
          <w:tcPr>
            <w:tcW w:w="4927" w:type="dxa"/>
          </w:tcPr>
          <w:p w:rsidR="00334288" w:rsidRPr="00334288" w:rsidRDefault="00334288" w:rsidP="00F8172A">
            <w:pPr>
              <w:jc w:val="center"/>
              <w:rPr>
                <w:sz w:val="28"/>
                <w:szCs w:val="28"/>
              </w:rPr>
            </w:pPr>
            <w:r w:rsidRPr="00334288">
              <w:rPr>
                <w:sz w:val="28"/>
                <w:szCs w:val="28"/>
              </w:rPr>
              <w:t>(должностное лицо, проводившее оценку соответствия и заполнившее</w:t>
            </w:r>
          </w:p>
          <w:p w:rsidR="00334288" w:rsidRPr="00334288" w:rsidRDefault="00334288" w:rsidP="00F8172A">
            <w:pPr>
              <w:jc w:val="center"/>
              <w:rPr>
                <w:sz w:val="28"/>
                <w:szCs w:val="28"/>
              </w:rPr>
            </w:pPr>
            <w:r w:rsidRPr="00334288">
              <w:rPr>
                <w:sz w:val="28"/>
                <w:szCs w:val="28"/>
              </w:rPr>
              <w:t>оценочный лист)</w:t>
            </w:r>
          </w:p>
        </w:tc>
        <w:tc>
          <w:tcPr>
            <w:tcW w:w="4927" w:type="dxa"/>
          </w:tcPr>
          <w:p w:rsidR="00334288" w:rsidRPr="00334288" w:rsidRDefault="00334288" w:rsidP="00F8172A">
            <w:pPr>
              <w:jc w:val="center"/>
              <w:rPr>
                <w:sz w:val="28"/>
                <w:szCs w:val="28"/>
              </w:rPr>
            </w:pPr>
            <w:r w:rsidRPr="00334288">
              <w:rPr>
                <w:sz w:val="28"/>
                <w:szCs w:val="28"/>
              </w:rPr>
              <w:t>(подпись)</w:t>
            </w:r>
          </w:p>
        </w:tc>
      </w:tr>
    </w:tbl>
    <w:p w:rsidR="00334288" w:rsidRPr="00334288" w:rsidRDefault="00334288" w:rsidP="00334288">
      <w:pPr>
        <w:rPr>
          <w:rFonts w:ascii="Times New Roman" w:hAnsi="Times New Roman" w:cs="Times New Roman"/>
          <w:sz w:val="28"/>
          <w:szCs w:val="28"/>
        </w:rPr>
      </w:pPr>
    </w:p>
    <w:p w:rsidR="00334288" w:rsidRPr="00334288" w:rsidRDefault="00334288" w:rsidP="00334288">
      <w:pPr>
        <w:rPr>
          <w:rFonts w:ascii="Times New Roman" w:hAnsi="Times New Roman" w:cs="Times New Roman"/>
          <w:sz w:val="28"/>
          <w:szCs w:val="28"/>
        </w:rPr>
      </w:pPr>
      <w:r w:rsidRPr="00334288">
        <w:rPr>
          <w:rFonts w:ascii="Times New Roman" w:hAnsi="Times New Roman" w:cs="Times New Roman"/>
          <w:sz w:val="28"/>
          <w:szCs w:val="28"/>
        </w:rPr>
        <w:t>Дата заполнения оценочного листа</w:t>
      </w:r>
    </w:p>
    <w:p w:rsidR="00334288" w:rsidRPr="00334288" w:rsidRDefault="00334288" w:rsidP="00334288">
      <w:pPr>
        <w:rPr>
          <w:rFonts w:ascii="Times New Roman" w:hAnsi="Times New Roman" w:cs="Times New Roman"/>
          <w:sz w:val="28"/>
          <w:szCs w:val="28"/>
        </w:rPr>
      </w:pPr>
      <w:r w:rsidRPr="00334288">
        <w:rPr>
          <w:rFonts w:ascii="Times New Roman" w:hAnsi="Times New Roman" w:cs="Times New Roman"/>
          <w:sz w:val="28"/>
          <w:szCs w:val="28"/>
        </w:rPr>
        <w:t>«____» _______________20____г.</w:t>
      </w:r>
      <w:bookmarkEnd w:id="1"/>
    </w:p>
    <w:p w:rsidR="00182DF6" w:rsidRPr="00334288" w:rsidRDefault="00182DF6">
      <w:pPr>
        <w:rPr>
          <w:rFonts w:ascii="Times New Roman" w:hAnsi="Times New Roman" w:cs="Times New Roman"/>
          <w:sz w:val="28"/>
          <w:szCs w:val="28"/>
        </w:rPr>
      </w:pPr>
    </w:p>
    <w:sectPr w:rsidR="00182DF6" w:rsidRPr="00334288" w:rsidSect="00F8172A">
      <w:headerReference w:type="default" r:id="rId8"/>
      <w:headerReference w:type="first" r:id="rId9"/>
      <w:pgSz w:w="11907" w:h="16840"/>
      <w:pgMar w:top="1134" w:right="851" w:bottom="851" w:left="1418" w:header="45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4F7" w:rsidRDefault="00B434F7" w:rsidP="00334288">
      <w:pPr>
        <w:spacing w:after="0" w:line="240" w:lineRule="auto"/>
      </w:pPr>
      <w:r>
        <w:separator/>
      </w:r>
    </w:p>
  </w:endnote>
  <w:endnote w:type="continuationSeparator" w:id="0">
    <w:p w:rsidR="00B434F7" w:rsidRDefault="00B434F7" w:rsidP="0033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4F7" w:rsidRDefault="00B434F7" w:rsidP="00334288">
      <w:pPr>
        <w:spacing w:after="0" w:line="240" w:lineRule="auto"/>
      </w:pPr>
      <w:r>
        <w:separator/>
      </w:r>
    </w:p>
  </w:footnote>
  <w:footnote w:type="continuationSeparator" w:id="0">
    <w:p w:rsidR="00B434F7" w:rsidRDefault="00B434F7" w:rsidP="00334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72A" w:rsidRDefault="00F8172A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F1A5D">
      <w:rPr>
        <w:rStyle w:val="a7"/>
        <w:noProof/>
      </w:rPr>
      <w:t>19</w:t>
    </w:r>
    <w:r>
      <w:rPr>
        <w:rStyle w:val="a7"/>
      </w:rPr>
      <w:fldChar w:fldCharType="end"/>
    </w:r>
  </w:p>
  <w:p w:rsidR="00F8172A" w:rsidRDefault="00F817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72A" w:rsidRDefault="00F8172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0FA7"/>
    <w:multiLevelType w:val="hybridMultilevel"/>
    <w:tmpl w:val="7AFEC126"/>
    <w:lvl w:ilvl="0" w:tplc="B6CA0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C03BEA"/>
    <w:multiLevelType w:val="hybridMultilevel"/>
    <w:tmpl w:val="684C8A2A"/>
    <w:lvl w:ilvl="0" w:tplc="2258101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24AED"/>
    <w:multiLevelType w:val="hybridMultilevel"/>
    <w:tmpl w:val="2644523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4E6223"/>
    <w:multiLevelType w:val="hybridMultilevel"/>
    <w:tmpl w:val="889E7D06"/>
    <w:lvl w:ilvl="0" w:tplc="1AB8583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A8C1A99"/>
    <w:multiLevelType w:val="multilevel"/>
    <w:tmpl w:val="660C4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C465C86"/>
    <w:multiLevelType w:val="hybridMultilevel"/>
    <w:tmpl w:val="6DB07D5A"/>
    <w:lvl w:ilvl="0" w:tplc="3A94926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23FD5042"/>
    <w:multiLevelType w:val="hybridMultilevel"/>
    <w:tmpl w:val="AB1E4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16BEF"/>
    <w:multiLevelType w:val="hybridMultilevel"/>
    <w:tmpl w:val="D504A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451BF"/>
    <w:multiLevelType w:val="hybridMultilevel"/>
    <w:tmpl w:val="6106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45440"/>
    <w:multiLevelType w:val="hybridMultilevel"/>
    <w:tmpl w:val="6322AE56"/>
    <w:lvl w:ilvl="0" w:tplc="20001086">
      <w:start w:val="1"/>
      <w:numFmt w:val="decimal"/>
      <w:lvlText w:val="%1)"/>
      <w:lvlJc w:val="left"/>
      <w:pPr>
        <w:ind w:left="565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0" w15:restartNumberingAfterBreak="0">
    <w:nsid w:val="2EC17028"/>
    <w:multiLevelType w:val="hybridMultilevel"/>
    <w:tmpl w:val="1E04F3E4"/>
    <w:lvl w:ilvl="0" w:tplc="31CCB01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250721C"/>
    <w:multiLevelType w:val="hybridMultilevel"/>
    <w:tmpl w:val="889E7D06"/>
    <w:lvl w:ilvl="0" w:tplc="1AB8583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3323099"/>
    <w:multiLevelType w:val="hybridMultilevel"/>
    <w:tmpl w:val="D504A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648C4"/>
    <w:multiLevelType w:val="multilevel"/>
    <w:tmpl w:val="C6FC65C4"/>
    <w:styleLink w:val="1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1440" w:hanging="720"/>
      </w:pPr>
      <w:rPr>
        <w:rFonts w:hint="default"/>
        <w:b w:val="0"/>
      </w:rPr>
    </w:lvl>
    <w:lvl w:ilvl="2">
      <w:start w:val="9"/>
      <w:numFmt w:val="decimal"/>
      <w:lvlText w:val="11.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432309B"/>
    <w:multiLevelType w:val="multilevel"/>
    <w:tmpl w:val="6C9282D4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5" w15:restartNumberingAfterBreak="0">
    <w:nsid w:val="344D3366"/>
    <w:multiLevelType w:val="hybridMultilevel"/>
    <w:tmpl w:val="AED0E78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F5548A"/>
    <w:multiLevelType w:val="hybridMultilevel"/>
    <w:tmpl w:val="0ECADA7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8846D97"/>
    <w:multiLevelType w:val="hybridMultilevel"/>
    <w:tmpl w:val="EDFA0EF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8B53414"/>
    <w:multiLevelType w:val="multilevel"/>
    <w:tmpl w:val="4C527F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3B7F3E23"/>
    <w:multiLevelType w:val="hybridMultilevel"/>
    <w:tmpl w:val="DE201CD4"/>
    <w:lvl w:ilvl="0" w:tplc="1EE81256">
      <w:start w:val="1"/>
      <w:numFmt w:val="decimal"/>
      <w:lvlText w:val="%1."/>
      <w:lvlJc w:val="left"/>
      <w:pPr>
        <w:ind w:left="70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0" w15:restartNumberingAfterBreak="0">
    <w:nsid w:val="3FC66203"/>
    <w:multiLevelType w:val="hybridMultilevel"/>
    <w:tmpl w:val="D504A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87FA1"/>
    <w:multiLevelType w:val="hybridMultilevel"/>
    <w:tmpl w:val="FEC8F18A"/>
    <w:lvl w:ilvl="0" w:tplc="8946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241AF"/>
    <w:multiLevelType w:val="hybridMultilevel"/>
    <w:tmpl w:val="D3202234"/>
    <w:lvl w:ilvl="0" w:tplc="6C6AA9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A0F3966"/>
    <w:multiLevelType w:val="hybridMultilevel"/>
    <w:tmpl w:val="89980954"/>
    <w:lvl w:ilvl="0" w:tplc="2A7ADBD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E07C2"/>
    <w:multiLevelType w:val="hybridMultilevel"/>
    <w:tmpl w:val="889E7D06"/>
    <w:lvl w:ilvl="0" w:tplc="1AB8583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7585F42"/>
    <w:multiLevelType w:val="hybridMultilevel"/>
    <w:tmpl w:val="071E7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34E3F"/>
    <w:multiLevelType w:val="hybridMultilevel"/>
    <w:tmpl w:val="F642F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F6A79"/>
    <w:multiLevelType w:val="hybridMultilevel"/>
    <w:tmpl w:val="2102B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3"/>
  </w:num>
  <w:num w:numId="6">
    <w:abstractNumId w:val="17"/>
  </w:num>
  <w:num w:numId="7">
    <w:abstractNumId w:val="19"/>
  </w:num>
  <w:num w:numId="8">
    <w:abstractNumId w:val="21"/>
  </w:num>
  <w:num w:numId="9">
    <w:abstractNumId w:val="16"/>
  </w:num>
  <w:num w:numId="10">
    <w:abstractNumId w:val="18"/>
  </w:num>
  <w:num w:numId="11">
    <w:abstractNumId w:val="15"/>
  </w:num>
  <w:num w:numId="12">
    <w:abstractNumId w:val="20"/>
  </w:num>
  <w:num w:numId="13">
    <w:abstractNumId w:val="4"/>
  </w:num>
  <w:num w:numId="14">
    <w:abstractNumId w:val="23"/>
  </w:num>
  <w:num w:numId="15">
    <w:abstractNumId w:val="25"/>
  </w:num>
  <w:num w:numId="16">
    <w:abstractNumId w:val="27"/>
  </w:num>
  <w:num w:numId="17">
    <w:abstractNumId w:val="8"/>
  </w:num>
  <w:num w:numId="18">
    <w:abstractNumId w:val="9"/>
  </w:num>
  <w:num w:numId="19">
    <w:abstractNumId w:val="6"/>
  </w:num>
  <w:num w:numId="20">
    <w:abstractNumId w:val="26"/>
  </w:num>
  <w:num w:numId="21">
    <w:abstractNumId w:val="22"/>
  </w:num>
  <w:num w:numId="22">
    <w:abstractNumId w:val="12"/>
  </w:num>
  <w:num w:numId="23">
    <w:abstractNumId w:val="7"/>
  </w:num>
  <w:num w:numId="24">
    <w:abstractNumId w:val="11"/>
  </w:num>
  <w:num w:numId="25">
    <w:abstractNumId w:val="3"/>
  </w:num>
  <w:num w:numId="26">
    <w:abstractNumId w:val="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11"/>
    <w:rsid w:val="0000014D"/>
    <w:rsid w:val="00182DF6"/>
    <w:rsid w:val="00334288"/>
    <w:rsid w:val="007F1A5D"/>
    <w:rsid w:val="008C485D"/>
    <w:rsid w:val="00A22C56"/>
    <w:rsid w:val="00A3685D"/>
    <w:rsid w:val="00AB1D11"/>
    <w:rsid w:val="00B434F7"/>
    <w:rsid w:val="00D3700C"/>
    <w:rsid w:val="00F8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5A7879-0ACC-4B16-9DE2-BD3D8A16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33428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34288"/>
    <w:pPr>
      <w:keepNext/>
      <w:tabs>
        <w:tab w:val="left" w:pos="2765"/>
      </w:tabs>
      <w:spacing w:before="240"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3428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34288"/>
    <w:pPr>
      <w:keepNext/>
      <w:tabs>
        <w:tab w:val="left" w:pos="2765"/>
      </w:tabs>
      <w:spacing w:before="240" w:after="0" w:line="240" w:lineRule="auto"/>
      <w:jc w:val="center"/>
      <w:outlineLvl w:val="3"/>
    </w:pPr>
    <w:rPr>
      <w:rFonts w:ascii="Times New Roman CYR" w:eastAsia="Times New Roman" w:hAnsi="Times New Roman CYR" w:cs="Times New Roman"/>
      <w:b/>
      <w:spacing w:val="18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33428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428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428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4288"/>
    <w:rPr>
      <w:rFonts w:ascii="Times New Roman CYR" w:eastAsia="Times New Roman" w:hAnsi="Times New Roman CYR" w:cs="Times New Roman"/>
      <w:b/>
      <w:spacing w:val="180"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rsid w:val="003342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342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3342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342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334288"/>
  </w:style>
  <w:style w:type="paragraph" w:customStyle="1" w:styleId="12">
    <w:name w:val="Ñòèëü1"/>
    <w:basedOn w:val="a"/>
    <w:rsid w:val="00334288"/>
    <w:pPr>
      <w:tabs>
        <w:tab w:val="center" w:pos="4703"/>
        <w:tab w:val="right" w:pos="9214"/>
      </w:tabs>
      <w:spacing w:before="120" w:after="0" w:line="240" w:lineRule="auto"/>
      <w:ind w:right="1418" w:firstLine="709"/>
      <w:jc w:val="both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8">
    <w:name w:val="Àáçàö ñ îòñòóï"/>
    <w:next w:val="a"/>
    <w:rsid w:val="0033428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9">
    <w:name w:val="Body Text"/>
    <w:basedOn w:val="a"/>
    <w:link w:val="aa"/>
    <w:rsid w:val="003342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3342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3342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3342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33428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3342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ВК1"/>
    <w:basedOn w:val="a3"/>
    <w:rsid w:val="00334288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table" w:styleId="ad">
    <w:name w:val="Table Grid"/>
    <w:basedOn w:val="a1"/>
    <w:uiPriority w:val="59"/>
    <w:rsid w:val="00334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3342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rsid w:val="003342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3428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rsid w:val="00334288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3342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342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Title"/>
    <w:basedOn w:val="a"/>
    <w:link w:val="af"/>
    <w:uiPriority w:val="99"/>
    <w:qFormat/>
    <w:rsid w:val="003342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3342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Plain Text"/>
    <w:basedOn w:val="a"/>
    <w:link w:val="af1"/>
    <w:rsid w:val="00334288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3342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3342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342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"/>
    <w:link w:val="af3"/>
    <w:rsid w:val="0033428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342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List Paragraph"/>
    <w:basedOn w:val="a"/>
    <w:uiPriority w:val="34"/>
    <w:qFormat/>
    <w:rsid w:val="0033428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33428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342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33428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342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Cell">
    <w:name w:val="ConsCell"/>
    <w:rsid w:val="003342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Стиль2"/>
    <w:basedOn w:val="a"/>
    <w:rsid w:val="00334288"/>
    <w:pPr>
      <w:widowControl w:val="0"/>
      <w:suppressAutoHyphens/>
      <w:spacing w:before="480" w:after="48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Заголовок утв.док..прилож."/>
    <w:basedOn w:val="a"/>
    <w:rsid w:val="00334288"/>
    <w:pPr>
      <w:keepNext/>
      <w:keepLines/>
      <w:widowControl w:val="0"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f6">
    <w:name w:val="Бланк_адрес.тел."/>
    <w:basedOn w:val="a"/>
    <w:rsid w:val="00334288"/>
    <w:pPr>
      <w:framePr w:w="4536" w:h="3170" w:wrap="auto" w:vAnchor="page" w:hAnchor="page" w:x="1560" w:y="1498"/>
      <w:widowControl w:val="0"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customStyle="1" w:styleId="Style5">
    <w:name w:val="Style5"/>
    <w:basedOn w:val="a"/>
    <w:uiPriority w:val="99"/>
    <w:rsid w:val="0033428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34288"/>
    <w:pPr>
      <w:widowControl w:val="0"/>
      <w:autoSpaceDE w:val="0"/>
      <w:autoSpaceDN w:val="0"/>
      <w:adjustRightInd w:val="0"/>
      <w:spacing w:after="0" w:line="313" w:lineRule="exact"/>
      <w:ind w:firstLine="715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3428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34288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3428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33428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334288"/>
    <w:rPr>
      <w:rFonts w:ascii="Courier New" w:hAnsi="Courier New" w:cs="Courier New"/>
      <w:b/>
      <w:bCs/>
      <w:color w:val="000000"/>
      <w:sz w:val="18"/>
      <w:szCs w:val="18"/>
    </w:rPr>
  </w:style>
  <w:style w:type="paragraph" w:customStyle="1" w:styleId="Style31">
    <w:name w:val="Style31"/>
    <w:basedOn w:val="a"/>
    <w:uiPriority w:val="99"/>
    <w:rsid w:val="00334288"/>
    <w:pPr>
      <w:widowControl w:val="0"/>
      <w:autoSpaceDE w:val="0"/>
      <w:autoSpaceDN w:val="0"/>
      <w:adjustRightInd w:val="0"/>
      <w:spacing w:after="0" w:line="614" w:lineRule="exact"/>
      <w:ind w:hanging="20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">
    <w:name w:val="Font Style93"/>
    <w:uiPriority w:val="99"/>
    <w:rsid w:val="00334288"/>
    <w:rPr>
      <w:rFonts w:ascii="Times New Roman" w:hAnsi="Times New Roman" w:cs="Times New Roman"/>
      <w:sz w:val="26"/>
      <w:szCs w:val="26"/>
    </w:rPr>
  </w:style>
  <w:style w:type="character" w:customStyle="1" w:styleId="FontStyle99">
    <w:name w:val="Font Style99"/>
    <w:uiPriority w:val="99"/>
    <w:rsid w:val="00334288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uiPriority w:val="99"/>
    <w:rsid w:val="00334288"/>
    <w:pPr>
      <w:widowControl w:val="0"/>
      <w:autoSpaceDE w:val="0"/>
      <w:autoSpaceDN w:val="0"/>
      <w:adjustRightInd w:val="0"/>
      <w:spacing w:after="0" w:line="322" w:lineRule="exact"/>
      <w:ind w:firstLine="34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33428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3342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uiPriority w:val="99"/>
    <w:rsid w:val="00334288"/>
    <w:rPr>
      <w:rFonts w:ascii="Times New Roman" w:hAnsi="Times New Roman" w:cs="Times New Roman"/>
      <w:sz w:val="26"/>
      <w:szCs w:val="26"/>
    </w:rPr>
  </w:style>
  <w:style w:type="character" w:customStyle="1" w:styleId="FontStyle94">
    <w:name w:val="Font Style94"/>
    <w:uiPriority w:val="99"/>
    <w:rsid w:val="00334288"/>
    <w:rPr>
      <w:rFonts w:ascii="Times New Roman" w:hAnsi="Times New Roman" w:cs="Times New Roman"/>
      <w:b/>
      <w:bCs/>
      <w:sz w:val="28"/>
      <w:szCs w:val="28"/>
    </w:rPr>
  </w:style>
  <w:style w:type="paragraph" w:customStyle="1" w:styleId="Style4">
    <w:name w:val="Style4"/>
    <w:basedOn w:val="a"/>
    <w:uiPriority w:val="99"/>
    <w:rsid w:val="0033428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3428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34288"/>
    <w:pPr>
      <w:widowControl w:val="0"/>
      <w:autoSpaceDE w:val="0"/>
      <w:autoSpaceDN w:val="0"/>
      <w:adjustRightInd w:val="0"/>
      <w:spacing w:after="0" w:line="439" w:lineRule="exact"/>
      <w:ind w:hanging="120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334288"/>
    <w:pPr>
      <w:widowControl w:val="0"/>
      <w:autoSpaceDE w:val="0"/>
      <w:autoSpaceDN w:val="0"/>
      <w:adjustRightInd w:val="0"/>
      <w:spacing w:after="0" w:line="211" w:lineRule="exact"/>
      <w:ind w:hanging="2117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334288"/>
    <w:pPr>
      <w:widowControl w:val="0"/>
      <w:autoSpaceDE w:val="0"/>
      <w:autoSpaceDN w:val="0"/>
      <w:adjustRightInd w:val="0"/>
      <w:spacing w:after="0" w:line="221" w:lineRule="exact"/>
      <w:ind w:firstLine="288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334288"/>
    <w:pPr>
      <w:widowControl w:val="0"/>
      <w:autoSpaceDE w:val="0"/>
      <w:autoSpaceDN w:val="0"/>
      <w:adjustRightInd w:val="0"/>
      <w:spacing w:after="0" w:line="230" w:lineRule="exact"/>
      <w:ind w:hanging="21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334288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334288"/>
    <w:pPr>
      <w:widowControl w:val="0"/>
      <w:autoSpaceDE w:val="0"/>
      <w:autoSpaceDN w:val="0"/>
      <w:adjustRightInd w:val="0"/>
      <w:spacing w:after="0" w:line="229" w:lineRule="exact"/>
      <w:ind w:firstLine="2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334288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334288"/>
    <w:pPr>
      <w:widowControl w:val="0"/>
      <w:autoSpaceDE w:val="0"/>
      <w:autoSpaceDN w:val="0"/>
      <w:adjustRightInd w:val="0"/>
      <w:spacing w:after="0" w:line="324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5">
    <w:name w:val="Font Style95"/>
    <w:uiPriority w:val="99"/>
    <w:rsid w:val="00334288"/>
    <w:rPr>
      <w:rFonts w:ascii="Courier New" w:hAnsi="Courier New" w:cs="Courier New"/>
      <w:sz w:val="20"/>
      <w:szCs w:val="20"/>
    </w:rPr>
  </w:style>
  <w:style w:type="character" w:styleId="af7">
    <w:name w:val="annotation reference"/>
    <w:unhideWhenUsed/>
    <w:rsid w:val="00334288"/>
    <w:rPr>
      <w:sz w:val="16"/>
      <w:szCs w:val="16"/>
    </w:rPr>
  </w:style>
  <w:style w:type="character" w:styleId="af8">
    <w:name w:val="Hyperlink"/>
    <w:uiPriority w:val="99"/>
    <w:unhideWhenUsed/>
    <w:rsid w:val="00334288"/>
    <w:rPr>
      <w:color w:val="29529F"/>
      <w:u w:val="single"/>
    </w:rPr>
  </w:style>
  <w:style w:type="numbering" w:customStyle="1" w:styleId="1">
    <w:name w:val="Стиль1"/>
    <w:uiPriority w:val="99"/>
    <w:rsid w:val="00334288"/>
    <w:pPr>
      <w:numPr>
        <w:numId w:val="5"/>
      </w:numPr>
    </w:pPr>
  </w:style>
  <w:style w:type="paragraph" w:customStyle="1" w:styleId="ConsPlusCell">
    <w:name w:val="ConsPlusCell"/>
    <w:rsid w:val="003342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Таблицы (моноширинный)"/>
    <w:basedOn w:val="a"/>
    <w:next w:val="a"/>
    <w:rsid w:val="003342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a">
    <w:name w:val="Normal (Web)"/>
    <w:aliases w:val=" Знак"/>
    <w:basedOn w:val="a"/>
    <w:link w:val="afb"/>
    <w:rsid w:val="0033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b">
    <w:name w:val="Обычный (веб) Знак"/>
    <w:aliases w:val=" Знак Знак"/>
    <w:link w:val="afa"/>
    <w:rsid w:val="0033428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c">
    <w:name w:val="Цветовое выделение"/>
    <w:rsid w:val="00334288"/>
    <w:rPr>
      <w:b/>
      <w:bCs/>
      <w:color w:val="000080"/>
      <w:sz w:val="22"/>
      <w:szCs w:val="22"/>
    </w:rPr>
  </w:style>
  <w:style w:type="paragraph" w:styleId="afd">
    <w:name w:val="No Spacing"/>
    <w:uiPriority w:val="1"/>
    <w:qFormat/>
    <w:rsid w:val="0033428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-">
    <w:name w:val="Ж-курсив"/>
    <w:uiPriority w:val="1"/>
    <w:qFormat/>
    <w:rsid w:val="00334288"/>
    <w:rPr>
      <w:b/>
      <w:i/>
    </w:rPr>
  </w:style>
  <w:style w:type="paragraph" w:customStyle="1" w:styleId="afe">
    <w:name w:val="Прижатый влево"/>
    <w:basedOn w:val="a"/>
    <w:next w:val="a"/>
    <w:uiPriority w:val="99"/>
    <w:rsid w:val="003342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334288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">
    <w:name w:val="Крат.сод. полож."/>
    <w:aliases w:val="и т.д."/>
    <w:basedOn w:val="a"/>
    <w:rsid w:val="00334288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4">
    <w:name w:val="Абзац1 без отступа"/>
    <w:basedOn w:val="1c"/>
    <w:rsid w:val="00334288"/>
    <w:pPr>
      <w:ind w:firstLine="0"/>
    </w:pPr>
  </w:style>
  <w:style w:type="paragraph" w:customStyle="1" w:styleId="aff0">
    <w:name w:val="Бланк_адрес"/>
    <w:aliases w:val="тел."/>
    <w:basedOn w:val="a"/>
    <w:rsid w:val="00334288"/>
    <w:pPr>
      <w:framePr w:w="4536" w:h="3170" w:wrap="around" w:vAnchor="page" w:hAnchor="page" w:x="1560" w:y="1498"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styleId="aff1">
    <w:name w:val="footnote text"/>
    <w:basedOn w:val="a"/>
    <w:link w:val="aff2"/>
    <w:uiPriority w:val="99"/>
    <w:semiHidden/>
    <w:unhideWhenUsed/>
    <w:rsid w:val="0033428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334288"/>
    <w:rPr>
      <w:rFonts w:ascii="Calibri" w:eastAsia="Calibri" w:hAnsi="Calibri" w:cs="Times New Roman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334288"/>
    <w:rPr>
      <w:vertAlign w:val="superscript"/>
    </w:rPr>
  </w:style>
  <w:style w:type="character" w:styleId="aff4">
    <w:name w:val="Emphasis"/>
    <w:basedOn w:val="a0"/>
    <w:qFormat/>
    <w:rsid w:val="003342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E81A53D8F54FD472CD11D0DF51510904A5E278BA0AD89C9CB18D4CC8B8A723BD22D06F90B34B684448E2B3517B69921C847B6AD67D3DD8V2g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3767</Words>
  <Characters>21474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Долгоаршинных Анна Леонидовна</dc:creator>
  <cp:keywords/>
  <dc:description/>
  <cp:lastModifiedBy>Долгоаршинных Анна Леонидовна</cp:lastModifiedBy>
  <cp:revision>8</cp:revision>
  <cp:lastPrinted>2022-07-22T05:56:00Z</cp:lastPrinted>
  <dcterms:created xsi:type="dcterms:W3CDTF">2022-07-21T11:27:00Z</dcterms:created>
  <dcterms:modified xsi:type="dcterms:W3CDTF">2022-07-22T05:59:00Z</dcterms:modified>
</cp:coreProperties>
</file>